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Отчет об оценке фактического воздействия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1A1A1A"/>
          <w:sz w:val="28"/>
        </w:rPr>
      </w:pP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color w:val="1A1A1A"/>
          <w:sz w:val="28"/>
        </w:rPr>
        <w:t>остановления администрации муниципального образования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1A1A1A"/>
          <w:sz w:val="28"/>
        </w:rPr>
      </w:pPr>
      <w:r>
        <w:rPr>
          <w:rFonts w:ascii="Times New Roman" w:hAnsi="Times New Roman"/>
          <w:b w:val="1"/>
          <w:color w:val="1A1A1A"/>
          <w:sz w:val="28"/>
        </w:rPr>
        <w:t xml:space="preserve">Северский район от 4 октября 2017 г. № 1368 </w:t>
      </w:r>
      <w:r>
        <w:rPr>
          <w:rFonts w:ascii="Times New Roman" w:hAnsi="Times New Roman"/>
          <w:b w:val="1"/>
          <w:color w:val="1A1A1A"/>
          <w:sz w:val="28"/>
        </w:rPr>
        <w:t>«</w:t>
      </w:r>
      <w:r>
        <w:rPr>
          <w:rStyle w:val="Style_3_ch"/>
          <w:rFonts w:ascii="Times New Roman" w:hAnsi="Times New Roman"/>
          <w:b w:val="1"/>
          <w:color w:val="1A1A1A"/>
          <w:sz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</w:t>
      </w:r>
      <w:r>
        <w:rPr>
          <w:rFonts w:ascii="Times New Roman" w:hAnsi="Times New Roman"/>
          <w:b w:val="1"/>
          <w:color w:val="1A1A1A"/>
          <w:sz w:val="28"/>
        </w:rPr>
        <w:t xml:space="preserve"> </w:t>
      </w:r>
    </w:p>
    <w:p w14:paraId="0B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Реквизиты и источники официального опубликования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>нормативного правового акта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</w:p>
    <w:p w14:paraId="0D000000">
      <w:pPr>
        <w:widowControl w:val="1"/>
        <w:spacing w:after="0" w:before="246"/>
        <w:ind w:firstLine="0" w:left="0" w:right="0"/>
        <w:jc w:val="both"/>
        <w:rPr>
          <w:rFonts w:ascii="Times New Roman" w:hAnsi="Times New Roman"/>
          <w:color w:val="1A1A1A"/>
          <w:sz w:val="28"/>
        </w:rPr>
      </w:pPr>
      <w:r>
        <w:rPr>
          <w:rStyle w:val="Style_3_ch"/>
          <w:rFonts w:ascii="Times New Roman" w:hAnsi="Times New Roman"/>
          <w:color w:val="1A1A1A"/>
          <w:sz w:val="28"/>
        </w:rPr>
        <w:t>П</w:t>
      </w:r>
      <w:r>
        <w:rPr>
          <w:rStyle w:val="Style_3_ch"/>
          <w:rFonts w:ascii="Times New Roman" w:hAnsi="Times New Roman"/>
          <w:color w:val="1A1A1A"/>
          <w:sz w:val="28"/>
        </w:rPr>
        <w:t>остановление администрации муниципального образования Северский район от 04.10 2017 г.</w:t>
      </w:r>
      <w:r>
        <w:rPr>
          <w:rStyle w:val="Style_3_ch"/>
          <w:rFonts w:ascii="Times New Roman" w:hAnsi="Times New Roman"/>
          <w:color w:val="1A1A1A"/>
          <w:sz w:val="28"/>
        </w:rPr>
        <w:t>№</w:t>
      </w:r>
      <w:r>
        <w:rPr>
          <w:rStyle w:val="Style_3_ch"/>
          <w:rFonts w:ascii="Times New Roman" w:hAnsi="Times New Roman"/>
          <w:color w:val="1A1A1A"/>
          <w:sz w:val="28"/>
        </w:rPr>
        <w:t>1368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Fonts w:ascii="Times New Roman" w:hAnsi="Times New Roman"/>
          <w:color w:val="1A1A1A"/>
          <w:sz w:val="28"/>
        </w:rPr>
        <w:t>»</w:t>
      </w:r>
      <w:r>
        <w:rPr>
          <w:rFonts w:ascii="Times New Roman" w:hAnsi="Times New Roman"/>
          <w:color w:val="1A1A1A"/>
          <w:sz w:val="28"/>
        </w:rPr>
        <w:t xml:space="preserve"> (далее – МНПА)</w:t>
      </w:r>
      <w:r>
        <w:rPr>
          <w:rFonts w:ascii="Times New Roman" w:hAnsi="Times New Roman"/>
          <w:color w:val="1A1A1A"/>
          <w:sz w:val="28"/>
        </w:rPr>
        <w:t>.</w:t>
      </w:r>
    </w:p>
    <w:p w14:paraId="0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 xml:space="preserve">Общественно-политическая газета Северского района Краснодарского края </w:t>
      </w:r>
      <w:r>
        <w:rPr>
          <w:rFonts w:ascii="Times New Roman" w:hAnsi="Times New Roman"/>
          <w:color w:val="1A1A1A"/>
          <w:sz w:val="28"/>
        </w:rPr>
        <w:t>«Зори» от 7 октября 2017 г. № 77 (8416)</w:t>
      </w:r>
      <w:r>
        <w:rPr>
          <w:rFonts w:ascii="Times New Roman" w:hAnsi="Times New Roman"/>
          <w:color w:val="1A1A1A"/>
          <w:sz w:val="28"/>
        </w:rPr>
        <w:t>;</w:t>
      </w:r>
      <w:r>
        <w:rPr>
          <w:rFonts w:ascii="Times New Roman" w:hAnsi="Times New Roman"/>
          <w:color w:val="1A1A1A"/>
          <w:sz w:val="28"/>
        </w:rPr>
        <w:t xml:space="preserve"> официальный </w:t>
      </w:r>
      <w:r>
        <w:rPr>
          <w:rFonts w:ascii="Times New Roman" w:hAnsi="Times New Roman"/>
          <w:color w:val="1A1A1A"/>
          <w:sz w:val="28"/>
        </w:rPr>
        <w:t>сайт муниципального образования Северский муниципальный район Краснодарского края.</w:t>
      </w:r>
    </w:p>
    <w:p w14:paraId="0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</w:t>
      </w:r>
      <w:r>
        <w:rPr>
          <w:rFonts w:ascii="Times New Roman" w:hAnsi="Times New Roman"/>
          <w:sz w:val="28"/>
        </w:rPr>
        <w:t xml:space="preserve">ведения о вносившихся в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нормативный правовой акт изменениях (при наличии)</w:t>
      </w:r>
      <w:r>
        <w:rPr>
          <w:rFonts w:ascii="Times New Roman" w:hAnsi="Times New Roman"/>
          <w:sz w:val="28"/>
        </w:rPr>
        <w:t xml:space="preserve">: </w:t>
      </w:r>
    </w:p>
    <w:p w14:paraId="1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остановление администрации муниципального образования Северский район от 16 ноября 2017 г. № 1640 </w:t>
      </w:r>
      <w:r>
        <w:rPr>
          <w:rFonts w:ascii="Times New Roman" w:hAnsi="Times New Roman"/>
          <w:sz w:val="28"/>
        </w:rPr>
        <w:t>«</w:t>
      </w:r>
      <w:r>
        <w:rPr>
          <w:rStyle w:val="Style_3_ch"/>
          <w:rFonts w:ascii="Times New Roman" w:hAnsi="Times New Roman"/>
          <w:color w:val="1A1A1A"/>
          <w:sz w:val="28"/>
        </w:rPr>
        <w:t>О внесении изменений в постановление администрации муниципального образования Северский район от 4 октября 2017 года №1368 «Об определении границ, прилегающих 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Style w:val="Style_3_ch"/>
          <w:rFonts w:ascii="Times New Roman" w:hAnsi="Times New Roman"/>
          <w:color w:val="1A1A1A"/>
          <w:sz w:val="28"/>
        </w:rPr>
        <w:t>»</w:t>
      </w:r>
      <w:r>
        <w:rPr>
          <w:rFonts w:ascii="Times New Roman" w:hAnsi="Times New Roman"/>
          <w:color w:val="1A1A1A"/>
          <w:sz w:val="28"/>
        </w:rPr>
        <w:t xml:space="preserve">, </w:t>
      </w:r>
      <w:r>
        <w:rPr>
          <w:rFonts w:ascii="Times New Roman" w:hAnsi="Times New Roman"/>
          <w:color w:val="1A1A1A"/>
          <w:sz w:val="28"/>
        </w:rPr>
        <w:t xml:space="preserve">обнародовано путем официального опубликования на официальном сайте муниципального образования Северский </w:t>
      </w:r>
      <w:r>
        <w:rPr>
          <w:rFonts w:ascii="Times New Roman" w:hAnsi="Times New Roman"/>
          <w:color w:val="1A1A1A"/>
          <w:sz w:val="28"/>
        </w:rPr>
        <w:t xml:space="preserve"> район в информационно-телекоммуникационной сети «Интернет». </w:t>
      </w:r>
    </w:p>
    <w:p w14:paraId="1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</w:p>
    <w:p w14:paraId="1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 xml:space="preserve">3. </w:t>
      </w:r>
      <w:r>
        <w:rPr>
          <w:rFonts w:ascii="Times New Roman" w:hAnsi="Times New Roman"/>
          <w:color w:val="1A1A1A"/>
          <w:sz w:val="28"/>
        </w:rPr>
        <w:t xml:space="preserve">Сведения о полномочиях разработчика МНПА на установление </w:t>
      </w:r>
      <w:r>
        <w:rPr>
          <w:rFonts w:ascii="Times New Roman" w:hAnsi="Times New Roman"/>
          <w:color w:val="1A1A1A"/>
          <w:sz w:val="28"/>
        </w:rPr>
        <w:t xml:space="preserve">обязательных </w:t>
      </w:r>
      <w:r>
        <w:rPr>
          <w:rFonts w:ascii="Times New Roman" w:hAnsi="Times New Roman"/>
          <w:color w:val="1A1A1A"/>
          <w:sz w:val="28"/>
        </w:rPr>
        <w:t>требований:</w:t>
      </w:r>
    </w:p>
    <w:p w14:paraId="1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 xml:space="preserve">3.1. </w:t>
      </w:r>
      <w:r>
        <w:rPr>
          <w:rFonts w:ascii="Times New Roman" w:hAnsi="Times New Roman"/>
          <w:color w:val="1A1A1A"/>
          <w:sz w:val="28"/>
        </w:rPr>
        <w:t>Разработчик</w:t>
      </w:r>
      <w:r>
        <w:rPr>
          <w:rFonts w:ascii="Times New Roman" w:hAnsi="Times New Roman"/>
          <w:color w:val="1A1A1A"/>
          <w:sz w:val="28"/>
        </w:rPr>
        <w:t xml:space="preserve"> МНПА</w:t>
      </w:r>
      <w:r>
        <w:rPr>
          <w:rFonts w:ascii="Times New Roman" w:hAnsi="Times New Roman"/>
          <w:color w:val="1A1A1A"/>
          <w:sz w:val="28"/>
        </w:rPr>
        <w:t xml:space="preserve">: </w:t>
      </w:r>
    </w:p>
    <w:p w14:paraId="1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управление</w:t>
      </w:r>
      <w:r>
        <w:rPr>
          <w:rFonts w:ascii="Times New Roman" w:hAnsi="Times New Roman"/>
          <w:color w:val="1A1A1A"/>
          <w:sz w:val="28"/>
        </w:rPr>
        <w:t xml:space="preserve"> малого бизнеса и потребительской сферы администрации муниципального образования Северский муниципальный район Краснодарского края. </w:t>
      </w:r>
    </w:p>
    <w:p w14:paraId="1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Контактная информация</w:t>
      </w:r>
      <w:r>
        <w:rPr>
          <w:rFonts w:ascii="Times New Roman" w:hAnsi="Times New Roman"/>
          <w:color w:val="1A1A1A"/>
          <w:sz w:val="28"/>
        </w:rPr>
        <w:t>:</w:t>
      </w:r>
    </w:p>
    <w:p w14:paraId="1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 xml:space="preserve">Начальник управления </w:t>
      </w:r>
      <w:r>
        <w:rPr>
          <w:rFonts w:ascii="Times New Roman" w:hAnsi="Times New Roman"/>
          <w:color w:val="1A1A1A"/>
          <w:sz w:val="28"/>
        </w:rPr>
        <w:t>малого бизнеса и потребительской сферы</w:t>
      </w:r>
      <w:r>
        <w:rPr>
          <w:rFonts w:ascii="Times New Roman" w:hAnsi="Times New Roman"/>
          <w:color w:val="1A1A1A"/>
          <w:sz w:val="28"/>
        </w:rPr>
        <w:t xml:space="preserve"> администрации муниципального образования Северский муниципальный район Краснодарского края Журавель Ольга Михайловна;</w:t>
      </w:r>
    </w:p>
    <w:p w14:paraId="1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тел: 8</w:t>
      </w:r>
      <w:r>
        <w:rPr>
          <w:rFonts w:ascii="Times New Roman" w:hAnsi="Times New Roman"/>
          <w:color w:val="1A1A1A"/>
          <w:sz w:val="28"/>
        </w:rPr>
        <w:t>(86</w:t>
      </w:r>
      <w:r>
        <w:rPr>
          <w:rFonts w:ascii="Times New Roman" w:hAnsi="Times New Roman"/>
          <w:color w:val="1A1A1A"/>
          <w:sz w:val="28"/>
        </w:rPr>
        <w:t>1</w:t>
      </w:r>
      <w:r>
        <w:rPr>
          <w:rFonts w:ascii="Times New Roman" w:hAnsi="Times New Roman"/>
          <w:color w:val="1A1A1A"/>
          <w:sz w:val="28"/>
        </w:rPr>
        <w:t>-66)</w:t>
      </w:r>
      <w:r>
        <w:rPr>
          <w:rFonts w:ascii="Times New Roman" w:hAnsi="Times New Roman"/>
          <w:color w:val="1A1A1A"/>
          <w:sz w:val="28"/>
        </w:rPr>
        <w:t xml:space="preserve"> 2-91-15 адрес электронной почты: </w:t>
      </w:r>
      <w:r>
        <w:rPr>
          <w:rFonts w:ascii="Gost UI2" w:hAnsi="Gost UI2"/>
          <w:b w:val="0"/>
          <w:i w:val="0"/>
          <w:caps w:val="0"/>
          <w:strike w:val="0"/>
          <w:color w:val="0000EE"/>
          <w:spacing w:val="3"/>
          <w:sz w:val="24"/>
          <w:u w:color="000000" w:val="single"/>
        </w:rPr>
        <w:fldChar w:fldCharType="begin"/>
      </w:r>
      <w:r>
        <w:rPr>
          <w:rFonts w:ascii="Gost UI2" w:hAnsi="Gost UI2"/>
          <w:b w:val="0"/>
          <w:i w:val="0"/>
          <w:caps w:val="0"/>
          <w:strike w:val="0"/>
          <w:color w:val="0000EE"/>
          <w:spacing w:val="3"/>
          <w:sz w:val="24"/>
          <w:u w:color="000000" w:val="single"/>
        </w:rPr>
        <w:instrText>HYPERLINK "mailto:maluy_biznes@sevadm.ru"</w:instrText>
      </w:r>
      <w:r>
        <w:rPr>
          <w:rFonts w:ascii="Gost UI2" w:hAnsi="Gost UI2"/>
          <w:b w:val="0"/>
          <w:i w:val="0"/>
          <w:caps w:val="0"/>
          <w:strike w:val="0"/>
          <w:color w:val="0000EE"/>
          <w:spacing w:val="3"/>
          <w:sz w:val="24"/>
          <w:u w:color="000000" w:val="single"/>
        </w:rPr>
        <w:fldChar w:fldCharType="separate"/>
      </w:r>
      <w:r>
        <w:rPr>
          <w:rFonts w:ascii="Gost UI2" w:hAnsi="Gost UI2"/>
          <w:b w:val="0"/>
          <w:i w:val="0"/>
          <w:caps w:val="0"/>
          <w:strike w:val="0"/>
          <w:color w:val="0000EE"/>
          <w:spacing w:val="3"/>
          <w:sz w:val="24"/>
          <w:u w:color="000000" w:val="single"/>
        </w:rPr>
        <w:t>maluy_biznes@sevadm.ru</w:t>
      </w:r>
      <w:r>
        <w:rPr>
          <w:rFonts w:ascii="Gost UI2" w:hAnsi="Gost UI2"/>
          <w:b w:val="0"/>
          <w:i w:val="0"/>
          <w:caps w:val="0"/>
          <w:strike w:val="0"/>
          <w:color w:val="0000EE"/>
          <w:spacing w:val="3"/>
          <w:sz w:val="24"/>
          <w:u w:color="000000" w:val="single"/>
        </w:rPr>
        <w:fldChar w:fldCharType="end"/>
      </w:r>
      <w:r>
        <w:rPr>
          <w:rFonts w:ascii="Times New Roman" w:hAnsi="Times New Roman"/>
          <w:color w:val="1A1A1A"/>
          <w:sz w:val="28"/>
        </w:rPr>
        <w:t>.</w:t>
      </w:r>
    </w:p>
    <w:p w14:paraId="1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3.2. Регулируемая сфера общественных отношений, к которой относится МНПА:</w:t>
      </w:r>
    </w:p>
    <w:p w14:paraId="1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розничная продажа алкогольной продукции при оказании услуг общественного питания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</w:p>
    <w:p w14:paraId="1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3.3. Обоснование наличия у Разработчика МНПА полномочий на установление обязательных требований в соответствующей сфере общественных отношений: </w:t>
      </w:r>
    </w:p>
    <w:p w14:paraId="1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МНПА разработан в соответствии с</w:t>
      </w:r>
      <w:r>
        <w:rPr>
          <w:rFonts w:ascii="Times New Roman" w:hAnsi="Times New Roman"/>
          <w:color w:val="000000"/>
          <w:sz w:val="28"/>
          <w:highlight w:val="white"/>
        </w:rPr>
        <w:t xml:space="preserve"> пункт</w:t>
      </w:r>
      <w:r>
        <w:rPr>
          <w:rFonts w:ascii="Times New Roman" w:hAnsi="Times New Roman"/>
          <w:color w:val="000000"/>
          <w:sz w:val="28"/>
          <w:highlight w:val="white"/>
        </w:rPr>
        <w:t>ами</w:t>
      </w:r>
      <w:r>
        <w:rPr>
          <w:rFonts w:ascii="Times New Roman" w:hAnsi="Times New Roman"/>
          <w:color w:val="000000"/>
          <w:sz w:val="28"/>
          <w:highlight w:val="white"/>
        </w:rPr>
        <w:t xml:space="preserve"> 4.1</w:t>
      </w:r>
      <w:r>
        <w:rPr>
          <w:rFonts w:ascii="Times New Roman" w:hAnsi="Times New Roman"/>
          <w:color w:val="000000"/>
          <w:sz w:val="28"/>
          <w:highlight w:val="white"/>
        </w:rPr>
        <w:t xml:space="preserve">, 8 </w:t>
      </w:r>
      <w:r>
        <w:rPr>
          <w:rFonts w:ascii="Times New Roman" w:hAnsi="Times New Roman"/>
          <w:color w:val="000000"/>
          <w:sz w:val="28"/>
          <w:highlight w:val="white"/>
        </w:rPr>
        <w:t>с</w:t>
      </w:r>
      <w:r>
        <w:rPr>
          <w:rFonts w:ascii="Times New Roman" w:hAnsi="Times New Roman"/>
          <w:color w:val="000000"/>
          <w:sz w:val="28"/>
          <w:highlight w:val="white"/>
        </w:rPr>
        <w:t>тать</w:t>
      </w:r>
      <w:r>
        <w:rPr>
          <w:rFonts w:ascii="Times New Roman" w:hAnsi="Times New Roman"/>
          <w:color w:val="000000"/>
          <w:sz w:val="28"/>
          <w:highlight w:val="white"/>
        </w:rPr>
        <w:t>и</w:t>
      </w:r>
      <w:r>
        <w:rPr>
          <w:rFonts w:ascii="Times New Roman" w:hAnsi="Times New Roman"/>
          <w:color w:val="000000"/>
          <w:sz w:val="28"/>
          <w:highlight w:val="white"/>
        </w:rPr>
        <w:t xml:space="preserve"> 16 </w:t>
      </w:r>
      <w:r>
        <w:rPr>
          <w:rFonts w:ascii="Times New Roman" w:hAnsi="Times New Roman"/>
          <w:color w:val="000000"/>
          <w:sz w:val="28"/>
          <w:highlight w:val="white"/>
        </w:rPr>
        <w:t>Федеральн</w:t>
      </w:r>
      <w:r>
        <w:rPr>
          <w:rFonts w:ascii="Times New Roman" w:hAnsi="Times New Roman"/>
          <w:color w:val="000000"/>
          <w:sz w:val="28"/>
          <w:highlight w:val="white"/>
        </w:rPr>
        <w:t>ого</w:t>
      </w:r>
      <w:r>
        <w:rPr>
          <w:rFonts w:ascii="Times New Roman" w:hAnsi="Times New Roman"/>
          <w:color w:val="000000"/>
          <w:sz w:val="28"/>
          <w:highlight w:val="white"/>
        </w:rPr>
        <w:t xml:space="preserve"> закон</w:t>
      </w:r>
      <w:r>
        <w:rPr>
          <w:rFonts w:ascii="Times New Roman" w:hAnsi="Times New Roman"/>
          <w:color w:val="000000"/>
          <w:sz w:val="28"/>
          <w:highlight w:val="white"/>
        </w:rPr>
        <w:t>а</w:t>
      </w:r>
      <w:r>
        <w:rPr>
          <w:rFonts w:ascii="Times New Roman" w:hAnsi="Times New Roman"/>
          <w:color w:val="000000"/>
          <w:sz w:val="28"/>
          <w:highlight w:val="white"/>
        </w:rPr>
        <w:t xml:space="preserve"> от 22 ноября 1995 г. № 171-ФЗ </w:t>
      </w:r>
      <w:r>
        <w:rPr>
          <w:rFonts w:ascii="Times New Roman" w:hAnsi="Times New Roman"/>
          <w:color w:themeColor="text1" w:val="000000"/>
          <w:sz w:val="28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</w:t>
      </w:r>
      <w:r>
        <w:rPr>
          <w:rFonts w:ascii="Times New Roman" w:hAnsi="Times New Roman"/>
          <w:color w:themeColor="text1"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23 декабря 2020 г.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</w:rPr>
        <w:t>частью 6 статьи 4.1 Закона Краснодарского края от 4 июня 2012 г. № 2497-КЗ</w:t>
      </w:r>
      <w:r>
        <w:rPr>
          <w:rFonts w:ascii="Times New Roman" w:hAnsi="Times New Roman"/>
          <w:color w:themeColor="text1" w:val="000000"/>
          <w:sz w:val="28"/>
        </w:rPr>
        <w:t xml:space="preserve"> «Об установлении ограничений в сфере розничной продажи алкогольной продукции и безалкогольных тонизирующих напитков»</w:t>
      </w:r>
      <w:r>
        <w:rPr>
          <w:rFonts w:ascii="Times New Roman" w:hAnsi="Times New Roman"/>
          <w:color w:themeColor="text1" w:val="000000"/>
          <w:sz w:val="28"/>
        </w:rPr>
        <w:t xml:space="preserve"> (далее – Закон Краснодарского края № 2497-КЗ)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1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Общественное обсуждение проекта постановления администрации муниципального образования Северский район «О</w:t>
      </w:r>
      <w:r>
        <w:rPr>
          <w:rStyle w:val="Style_3_ch"/>
          <w:rFonts w:ascii="Times New Roman" w:hAnsi="Times New Roman"/>
          <w:color w:val="1A1A1A"/>
          <w:sz w:val="28"/>
        </w:rPr>
        <w:t>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Fonts w:ascii="Times New Roman" w:hAnsi="Times New Roman"/>
          <w:sz w:val="28"/>
        </w:rPr>
        <w:t>» проведены 4 сентября 2017 года.</w:t>
      </w:r>
    </w:p>
    <w:p w14:paraId="1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</w:t>
      </w:r>
      <w:r>
        <w:rPr>
          <w:rFonts w:ascii="Times New Roman" w:hAnsi="Times New Roman"/>
          <w:sz w:val="28"/>
        </w:rPr>
        <w:t>Сведения об органах</w:t>
      </w:r>
      <w:r>
        <w:rPr>
          <w:rFonts w:ascii="Times New Roman" w:hAnsi="Times New Roman"/>
          <w:sz w:val="28"/>
        </w:rPr>
        <w:t>, уполномоченны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на осуществление оценки </w:t>
      </w:r>
      <w:r>
        <w:rPr>
          <w:rFonts w:ascii="Times New Roman" w:hAnsi="Times New Roman"/>
          <w:sz w:val="28"/>
        </w:rPr>
        <w:t>соблюдения обязательных требований в соответствующей сфере общественных отношений</w:t>
      </w:r>
      <w:r>
        <w:rPr>
          <w:rFonts w:ascii="Times New Roman" w:hAnsi="Times New Roman"/>
          <w:sz w:val="28"/>
        </w:rPr>
        <w:t xml:space="preserve">: </w:t>
      </w: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дминистрация муниципального образования Северский муниципальный район Краснодарского края в лице управления экономики, инвестиций и прогнозирования администрации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 (далее – координирующий орган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проведение п</w:t>
      </w:r>
      <w:r>
        <w:rPr>
          <w:rFonts w:ascii="Times New Roman" w:hAnsi="Times New Roman"/>
          <w:sz w:val="28"/>
        </w:rPr>
        <w:t>роцедур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оценки применения обязательных требований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оценки фактического воздействия</w:t>
      </w:r>
      <w:r>
        <w:rPr>
          <w:rFonts w:ascii="Times New Roman" w:hAnsi="Times New Roman"/>
          <w:sz w:val="28"/>
        </w:rPr>
        <w:t>).</w:t>
      </w:r>
    </w:p>
    <w:p w14:paraId="1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Департамент потребительской сферы и регулирования рынка алкоголя Краснодарского края – осуществление регионального государственного контроля (надзора) в области розничной продажи алкогольной и спиртосодержащей продукции.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Органы внутренних дел (полиция), уполномоченные составлять протоколы об административных правонарушениях в сфере розничной</w:t>
      </w:r>
      <w:r>
        <w:rPr>
          <w:rFonts w:ascii="Times New Roman" w:hAnsi="Times New Roman"/>
          <w:sz w:val="28"/>
        </w:rPr>
        <w:t xml:space="preserve"> продажи алкогольной и спиртосодержащей продукции.</w:t>
      </w:r>
      <w:r>
        <w:rPr>
          <w:rFonts w:ascii="Times New Roman" w:hAnsi="Times New Roman"/>
          <w:sz w:val="28"/>
        </w:rPr>
        <w:t xml:space="preserve">  </w:t>
      </w: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4. Сведения о проведении оценки регулирующего воздействия (ОРВ):</w:t>
      </w: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4.1. </w:t>
      </w:r>
      <w:r>
        <w:rPr>
          <w:rFonts w:ascii="Times New Roman" w:hAnsi="Times New Roman"/>
          <w:sz w:val="28"/>
        </w:rPr>
        <w:t xml:space="preserve"> Проект п</w:t>
      </w:r>
      <w:r>
        <w:rPr>
          <w:rFonts w:ascii="Times New Roman" w:hAnsi="Times New Roman"/>
          <w:sz w:val="28"/>
        </w:rPr>
        <w:t xml:space="preserve">остановления администрации муниципального образования Северский  район Краснодарского края </w:t>
      </w:r>
      <w:r>
        <w:rPr>
          <w:rStyle w:val="Style_3_ch"/>
          <w:rFonts w:ascii="Times New Roman" w:hAnsi="Times New Roman"/>
          <w:color w:val="1A1A1A"/>
          <w:sz w:val="28"/>
        </w:rPr>
        <w:t>от 04.10 2017 г.</w:t>
      </w:r>
      <w:r>
        <w:rPr>
          <w:rStyle w:val="Style_3_ch"/>
          <w:rFonts w:ascii="Times New Roman" w:hAnsi="Times New Roman"/>
          <w:color w:val="1A1A1A"/>
          <w:sz w:val="28"/>
        </w:rPr>
        <w:t>№</w:t>
      </w:r>
      <w:r>
        <w:rPr>
          <w:rStyle w:val="Style_3_ch"/>
          <w:rFonts w:ascii="Times New Roman" w:hAnsi="Times New Roman"/>
          <w:color w:val="1A1A1A"/>
          <w:sz w:val="28"/>
        </w:rPr>
        <w:t>1368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</w:t>
      </w:r>
      <w:r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 xml:space="preserve">в Уполномоченный орган для проведения </w:t>
      </w:r>
      <w:r>
        <w:rPr>
          <w:rFonts w:ascii="Times New Roman" w:hAnsi="Times New Roman"/>
          <w:color w:val="1A1A1A"/>
          <w:sz w:val="28"/>
        </w:rPr>
        <w:t>процедур</w:t>
      </w:r>
      <w:r>
        <w:rPr>
          <w:rFonts w:ascii="Times New Roman" w:hAnsi="Times New Roman"/>
          <w:color w:val="1A1A1A"/>
          <w:sz w:val="28"/>
        </w:rPr>
        <w:t>ы ОРВ не направлялся, оценка регулирующего воздействия не проводилась.</w:t>
      </w:r>
      <w:r>
        <w:rPr>
          <w:rFonts w:ascii="Times New Roman" w:hAnsi="Times New Roman"/>
          <w:sz w:val="28"/>
        </w:rPr>
        <w:tab/>
      </w:r>
    </w:p>
    <w:p w14:paraId="23000000">
      <w:pPr>
        <w:widowControl w:val="1"/>
        <w:spacing w:after="0" w:line="240" w:lineRule="auto"/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Период действия МНПА и его отдельных положений</w:t>
      </w:r>
      <w:r>
        <w:rPr>
          <w:rFonts w:ascii="Times New Roman" w:hAnsi="Times New Roman"/>
          <w:sz w:val="28"/>
        </w:rPr>
        <w:t xml:space="preserve"> (при наличии): </w:t>
      </w:r>
      <w:r>
        <w:rPr>
          <w:rFonts w:ascii="Times New Roman" w:hAnsi="Times New Roman"/>
          <w:sz w:val="28"/>
        </w:rPr>
        <w:t>бессрочно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4"/>
        <w:widowControl w:val="1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Цели введения регулирования, предусмотренного муниципальным нормативным правовым актом, во взаимосвязи с целями, указанными в сводном отчете: </w:t>
      </w:r>
    </w:p>
    <w:p w14:paraId="25000000">
      <w:pPr>
        <w:pStyle w:val="Style_4"/>
        <w:widowControl w:val="1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предел</w:t>
      </w:r>
      <w:r>
        <w:rPr>
          <w:rFonts w:ascii="Times New Roman" w:hAnsi="Times New Roman"/>
          <w:sz w:val="28"/>
        </w:rPr>
        <w:t>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муниципальный район Краснодарского края.</w:t>
      </w:r>
    </w:p>
    <w:p w14:paraId="26000000">
      <w:pPr>
        <w:pStyle w:val="Style_4"/>
        <w:widowControl w:val="1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Снижение риска причинения вреда охраняемым законом ценностям, связанного с негативным влиянием алкогольной продукции на здоровье человека.</w:t>
      </w:r>
    </w:p>
    <w:p w14:paraId="27000000">
      <w:pPr>
        <w:pStyle w:val="Style_4"/>
        <w:widowControl w:val="1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общественного порядка в части прав граждан на тишину, отдых и правопорядок в местах их непосредственного проживания.</w:t>
      </w:r>
    </w:p>
    <w:tbl>
      <w:tblPr>
        <w:tblStyle w:val="Style_5"/>
        <w:tblW w:type="auto" w:w="0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2201"/>
        <w:gridCol w:w="2694"/>
        <w:gridCol w:w="1275"/>
        <w:gridCol w:w="1276"/>
        <w:gridCol w:w="1843"/>
      </w:tblGrid>
      <w:tr>
        <w:tc>
          <w:tcPr>
            <w:tcW w:type="dxa" w:w="2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 Цели предлагаемого правового регулирования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1" w:name="Par290"/>
            <w:bookmarkEnd w:id="1"/>
            <w:r>
              <w:rPr>
                <w:rFonts w:ascii="Times New Roman" w:hAnsi="Times New Roman"/>
                <w:sz w:val="24"/>
              </w:rPr>
              <w:t>6.2</w:t>
            </w:r>
            <w:r>
              <w:rPr>
                <w:rFonts w:ascii="Times New Roman" w:hAnsi="Times New Roman"/>
                <w:sz w:val="24"/>
              </w:rPr>
              <w:t>. Индикаторы достижения целей предлагаемого правового регулирования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 Единица измерения индикаторов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2" w:name="Par292"/>
            <w:bookmarkEnd w:id="2"/>
            <w:r>
              <w:rPr>
                <w:rFonts w:ascii="Times New Roman" w:hAnsi="Times New Roman"/>
                <w:sz w:val="24"/>
              </w:rPr>
              <w:t>6.4</w:t>
            </w:r>
            <w:r>
              <w:rPr>
                <w:rFonts w:ascii="Times New Roman" w:hAnsi="Times New Roman"/>
                <w:sz w:val="24"/>
              </w:rPr>
              <w:t>. Целевые значения индикаторов по годам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2C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6.5.Текущее значение индикатора</w:t>
            </w:r>
          </w:p>
        </w:tc>
      </w:tr>
      <w:tr>
        <w:tc>
          <w:tcPr>
            <w:tcW w:type="dxa" w:w="2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 xml:space="preserve"> Определить границы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      </w:r>
          </w:p>
          <w:p w14:paraId="2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F000000">
            <w:pPr>
              <w:pStyle w:val="Style_4"/>
              <w:widowControl w:val="1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постановления администрации муниципального образования Северский район</w:t>
            </w:r>
            <w:r>
              <w:rPr>
                <w:rFonts w:ascii="Times New Roman" w:hAnsi="Times New Roman"/>
                <w:sz w:val="24"/>
              </w:rPr>
              <w:t xml:space="preserve"> «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0000000">
            <w:pPr>
              <w:pStyle w:val="Style_6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Принято/не принято постановление администрации </w:t>
            </w:r>
            <w:r>
              <w:rPr>
                <w:rFonts w:ascii="Times New Roman" w:hAnsi="Times New Roman"/>
                <w:sz w:val="24"/>
              </w:rPr>
              <w:t>муниципального образования Северскийрайон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1000000">
            <w:pPr>
              <w:pStyle w:val="Style_6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 xml:space="preserve">октябрь 2017 г. – принято постановление администрации </w:t>
            </w:r>
            <w:r>
              <w:rPr>
                <w:rFonts w:ascii="Times New Roman" w:hAnsi="Times New Roman"/>
                <w:sz w:val="24"/>
              </w:rPr>
              <w:t>муниципального образования Северский район</w:t>
            </w:r>
            <w:r>
              <w:rPr>
                <w:rFonts w:ascii="Times New Roman" w:hAnsi="Times New Roman"/>
                <w:sz w:val="24"/>
              </w:rPr>
              <w:t xml:space="preserve"> (дата, номер акта)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32000000">
            <w:pPr>
              <w:rPr>
                <w:sz w:val="24"/>
              </w:rPr>
            </w:pP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П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остановление администрации муниципального образования Северский район от 04.10 2017 г.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№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1368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      </w:r>
            <w:r>
              <w:rPr>
                <w:rFonts w:ascii="Times New Roman" w:hAnsi="Times New Roman"/>
                <w:color w:val="1A1A1A"/>
                <w:sz w:val="24"/>
              </w:rPr>
              <w:t>»</w:t>
            </w:r>
          </w:p>
        </w:tc>
      </w:tr>
    </w:tbl>
    <w:p w14:paraId="33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>определ</w:t>
      </w:r>
      <w:r>
        <w:rPr>
          <w:rFonts w:ascii="Times New Roman" w:hAnsi="Times New Roman"/>
          <w:sz w:val="28"/>
        </w:rPr>
        <w:t xml:space="preserve">ены </w:t>
      </w:r>
      <w:r>
        <w:rPr>
          <w:rFonts w:ascii="Times New Roman" w:hAnsi="Times New Roman"/>
          <w:sz w:val="28"/>
        </w:rPr>
        <w:t>границы прилегающих территорий, на которых не допускается розничная продажа алкогольной продукции при оказании услуг общественного питания в объектах общественного питания имеющих зал обслуживания посетителей общей площадью менее 50 квадратных метров в пределах границ земельных участков, поставленных на кадастровый учет, на которых расположены многоквартирные дома.</w:t>
      </w:r>
    </w:p>
    <w:p w14:paraId="34000000">
      <w:pPr>
        <w:widowControl w:val="1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момент составления данного отчета лица </w:t>
      </w: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 xml:space="preserve">административной </w:t>
      </w:r>
      <w:r>
        <w:rPr>
          <w:rFonts w:ascii="Times New Roman" w:hAnsi="Times New Roman"/>
          <w:sz w:val="28"/>
        </w:rPr>
        <w:t>ответственности за нарушение установленных муниципальным нормативным правовым актом обязательных требований</w:t>
      </w:r>
      <w:r>
        <w:rPr>
          <w:rFonts w:ascii="Times New Roman" w:hAnsi="Times New Roman"/>
          <w:sz w:val="28"/>
        </w:rPr>
        <w:t xml:space="preserve"> не привлекались.</w:t>
      </w:r>
    </w:p>
    <w:p w14:paraId="35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введения регулирования, предусмотренного МНПА, достигнуты и не противоречат принципам правового регулирования.</w:t>
      </w:r>
    </w:p>
    <w:p w14:paraId="36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Сведения о достижении целей введения обязательных требований:</w:t>
      </w:r>
    </w:p>
    <w:p w14:paraId="37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рассматриваемой сфере регулирования существуют следующие риски причинения вреда (ущерба) охраняемым законом ценностям:</w:t>
      </w:r>
    </w:p>
    <w:p w14:paraId="38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угроза </w:t>
      </w:r>
      <w:r>
        <w:rPr>
          <w:rFonts w:ascii="Times New Roman" w:hAnsi="Times New Roman"/>
          <w:sz w:val="28"/>
        </w:rPr>
        <w:t>причинени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вреда жизни и здоровью граждан</w:t>
      </w:r>
      <w:r>
        <w:rPr>
          <w:rFonts w:ascii="Times New Roman" w:hAnsi="Times New Roman"/>
          <w:sz w:val="28"/>
        </w:rPr>
        <w:t>, связанного с негативным влиянием алкогольной продукции на здоровье человека;</w:t>
      </w:r>
    </w:p>
    <w:p w14:paraId="39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sz w:val="28"/>
        </w:rPr>
        <w:t>нарушение требований санитарно-эпидемиологического благополучия населения Северского района;</w:t>
      </w:r>
    </w:p>
    <w:p w14:paraId="3A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нарушение общественного порядка в кафе, барах и прочих объектах, реализующих алкогольную продукцию, находящихся на прилегающих к многоквартирным домам территориях</w:t>
      </w:r>
      <w:r>
        <w:rPr>
          <w:rFonts w:ascii="Times New Roman" w:hAnsi="Times New Roman"/>
          <w:color w:val="1A1A1A"/>
          <w:sz w:val="28"/>
        </w:rPr>
        <w:t>, во дворах и детских площадках, что приводит к нарушению прав граждан на отдых, ухудшает условия их проживания, подвер</w:t>
      </w:r>
      <w:r>
        <w:rPr>
          <w:rFonts w:ascii="Times New Roman" w:hAnsi="Times New Roman"/>
          <w:color w:val="1A1A1A"/>
          <w:sz w:val="28"/>
        </w:rPr>
        <w:t>гает опасности жизнь и здоровье.</w:t>
      </w:r>
    </w:p>
    <w:p w14:paraId="3B000000">
      <w:pPr>
        <w:pStyle w:val="Style_7"/>
        <w:widowControl w:val="1"/>
        <w:ind w:firstLine="567"/>
        <w:jc w:val="both"/>
        <w:rPr>
          <w:sz w:val="28"/>
        </w:rPr>
      </w:pPr>
      <w:r>
        <w:rPr>
          <w:sz w:val="28"/>
        </w:rPr>
        <w:t xml:space="preserve">Главными причинами и факторами, которые приводили к вышеуказанным негативным эффектам являлись: </w:t>
      </w:r>
    </w:p>
    <w:p w14:paraId="3C000000">
      <w:pPr>
        <w:pStyle w:val="Style_7"/>
        <w:widowControl w:val="1"/>
        <w:ind w:firstLine="567"/>
        <w:jc w:val="both"/>
        <w:rPr>
          <w:sz w:val="28"/>
        </w:rPr>
      </w:pPr>
      <w:r>
        <w:rPr>
          <w:sz w:val="28"/>
        </w:rPr>
        <w:t xml:space="preserve">отсутствие законодательно закрепленных ограничений и запретов в сфере розничной продажи алкогольной продукции при оказании услуг общественного питания в муниципальном образовании Северский муниципальный район Краснодарского края; </w:t>
      </w:r>
    </w:p>
    <w:p w14:paraId="3D000000">
      <w:pPr>
        <w:pStyle w:val="Style_7"/>
        <w:widowControl w:val="1"/>
        <w:ind w:firstLine="567"/>
        <w:jc w:val="both"/>
        <w:rPr>
          <w:sz w:val="28"/>
        </w:rPr>
      </w:pPr>
      <w:r>
        <w:rPr>
          <w:sz w:val="28"/>
        </w:rPr>
        <w:t>невозможность привлечения к административной ответственности за нарушение особых требований и правил розничной продажи алкогольной и спиртосодержащей продукции, предусмотренной частью 3 статьи 14.16 Кодекса Российской Федерации об административных правонарушениях (далее – КоАП РФ).</w:t>
      </w:r>
    </w:p>
    <w:p w14:paraId="3E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Установление оцениваемых обязательных требований было направлено на снижение рисков причинения вреда (снижение объемов причиненного вреда) жизни и здоровью граждан </w:t>
      </w:r>
      <w:r>
        <w:rPr>
          <w:rFonts w:ascii="Times New Roman" w:hAnsi="Times New Roman"/>
          <w:sz w:val="28"/>
        </w:rPr>
        <w:t>посредством определения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питания.</w:t>
      </w:r>
    </w:p>
    <w:p w14:paraId="3F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Указанным регулированием введены обязательные требования, направленные на:</w:t>
      </w:r>
    </w:p>
    <w:p w14:paraId="40000000">
      <w:pPr>
        <w:pStyle w:val="Style_7"/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осуществление единой государственной политики в сфере продажи алкогольной продукции на территории Северского района, направленной, в первую очередь, на защиту интересов жизни и здоровья граждан, соблюдение их личных прав, гарантированных законодательством Российской Федерации; </w:t>
      </w:r>
      <w:r>
        <w:rPr>
          <w:sz w:val="28"/>
        </w:rPr>
        <w:t xml:space="preserve"> </w:t>
      </w:r>
    </w:p>
    <w:p w14:paraId="41000000">
      <w:pPr>
        <w:pStyle w:val="Style_7"/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защиту санитарно-эпидемиологического благополучия населения Северского района, прав потребителей, благополучия человека на территории Северского района при осуществлении деятельности по розничной продаже алкогольной продукции при оказании услуг общественного питания. </w:t>
      </w:r>
    </w:p>
    <w:p w14:paraId="4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П</w:t>
      </w:r>
      <w:r>
        <w:rPr>
          <w:rFonts w:ascii="Times New Roman" w:hAnsi="Times New Roman"/>
          <w:sz w:val="28"/>
        </w:rPr>
        <w:t>отенциальн</w:t>
      </w:r>
      <w:r>
        <w:rPr>
          <w:rFonts w:ascii="Times New Roman" w:hAnsi="Times New Roman"/>
          <w:sz w:val="28"/>
        </w:rPr>
        <w:t xml:space="preserve">ой группой участников общественных отношений, интересы которых затронуты правовым регулированием, являются </w:t>
      </w:r>
      <w:r>
        <w:rPr>
          <w:rFonts w:ascii="Times New Roman" w:hAnsi="Times New Roman"/>
          <w:sz w:val="28"/>
        </w:rPr>
        <w:t xml:space="preserve">субъекты предпринимательской деятельности, осуществляющие розничную продажу алкогольной продукции при оказании услуг общественного питания. </w:t>
      </w:r>
    </w:p>
    <w:p w14:paraId="43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Изменение бюджетных расходов и доходов от реализации предусмотренных муниципальным нормативным правовым актом функций, полномочий, обязанностей и прав исполнительных органов местного самоуправления   Северского</w:t>
      </w:r>
      <w:r>
        <w:rPr>
          <w:rFonts w:ascii="Times New Roman" w:hAnsi="Times New Roman"/>
          <w:sz w:val="28"/>
        </w:rPr>
        <w:t xml:space="preserve"> района Краснодарского края:</w:t>
      </w:r>
    </w:p>
    <w:p w14:paraId="4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Правовое регулирование не влечет дополнительные расходы (доходы) </w:t>
      </w:r>
      <w:r>
        <w:rPr>
          <w:rFonts w:ascii="Times New Roman" w:hAnsi="Times New Roman"/>
          <w:sz w:val="28"/>
        </w:rPr>
        <w:t xml:space="preserve">местного </w:t>
      </w:r>
      <w:r>
        <w:rPr>
          <w:rFonts w:ascii="Times New Roman" w:hAnsi="Times New Roman"/>
          <w:sz w:val="28"/>
        </w:rPr>
        <w:t>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4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r>
        <w:rPr>
          <w:rFonts w:ascii="Times New Roman" w:hAnsi="Times New Roman"/>
          <w:sz w:val="28"/>
        </w:rPr>
        <w:t>Оценка фактических расходов и доходов субъектов регулирования, связанных с необходимостью соблюдения установленных муниципальным нормативным правовым актом обязанн</w:t>
      </w:r>
      <w:r>
        <w:rPr>
          <w:rFonts w:ascii="Times New Roman" w:hAnsi="Times New Roman"/>
          <w:sz w:val="28"/>
        </w:rPr>
        <w:t xml:space="preserve">остей, запретов или ограничений: </w:t>
      </w:r>
    </w:p>
    <w:p w14:paraId="4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Правовое регулирование не влечет д</w:t>
      </w:r>
      <w:r>
        <w:rPr>
          <w:rFonts w:ascii="Times New Roman" w:hAnsi="Times New Roman"/>
          <w:sz w:val="28"/>
        </w:rPr>
        <w:t>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(доход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) потенциальных адресатов регулирования</w:t>
      </w:r>
      <w:r>
        <w:rPr>
          <w:rFonts w:ascii="Times New Roman" w:hAnsi="Times New Roman"/>
          <w:sz w:val="28"/>
        </w:rPr>
        <w:t>.</w:t>
      </w:r>
    </w:p>
    <w:p w14:paraId="47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этом, </w:t>
      </w:r>
      <w:r>
        <w:rPr>
          <w:rFonts w:ascii="Times New Roman" w:hAnsi="Times New Roman"/>
          <w:sz w:val="28"/>
        </w:rPr>
        <w:t>МНПА содержит положения, устанавливающие ограничение</w:t>
      </w:r>
      <w:r>
        <w:rPr>
          <w:rFonts w:ascii="Times New Roman" w:hAnsi="Times New Roman"/>
          <w:sz w:val="28"/>
        </w:rPr>
        <w:t xml:space="preserve">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на прилегающих территориях, путем определения границ прилегающих к некоторым организациям и объектам,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8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МНПА может повлечь для субъектов предпринимательской деятельности возникновение издержек в виде упущенной выгоды (недополученного дохода), связанного с невозможностью продажи алкогольной продукции при оказании услуг общественного питания. </w:t>
      </w:r>
    </w:p>
    <w:p w14:paraId="49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Дать количественную оценку </w:t>
      </w:r>
      <w:r>
        <w:rPr>
          <w:rFonts w:ascii="Times New Roman" w:hAnsi="Times New Roman"/>
          <w:sz w:val="28"/>
        </w:rPr>
        <w:t xml:space="preserve">упущенным </w:t>
      </w:r>
      <w:r>
        <w:rPr>
          <w:rFonts w:ascii="Times New Roman" w:hAnsi="Times New Roman"/>
          <w:sz w:val="28"/>
        </w:rPr>
        <w:t>выгодам и доходам не представляется возможным в виду того, что доход различный в зависимости от объема и вида реализуемой алкогольной продукции, а также расходов на обеспечение деятельности предприятий общественного питания, которые предполагаются различными.</w:t>
      </w:r>
    </w:p>
    <w:p w14:paraId="4A000000">
      <w:pPr>
        <w:widowControl w:val="1"/>
        <w:spacing w:after="0" w:line="288" w:lineRule="atLeas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Возможные расходы субъектов регулирования: в случае выявления в х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 проведения контрольных (</w:t>
      </w:r>
      <w:r>
        <w:rPr>
          <w:rFonts w:ascii="Times New Roman" w:hAnsi="Times New Roman"/>
          <w:sz w:val="28"/>
        </w:rPr>
        <w:t xml:space="preserve">надзорных) мероприятий нарушений обязательных требований, в отношении контролируемых лиц </w:t>
      </w:r>
      <w:r>
        <w:rPr>
          <w:rFonts w:ascii="Times New Roman" w:hAnsi="Times New Roman"/>
          <w:sz w:val="28"/>
        </w:rPr>
        <w:t>департаментом потребительской сферы и регулирования рынка алкоголя Краснодарского края возбуждаются дела об административных правонарушениях, предусмотренных частью 3 статьи 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.16 КоАП РФ (нарушение особых требований и правил розничной продажи алкогольной и спиртосодержащей продукции), что влечет наложение административных штрафов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– от ста тысяч до трехсот тысяч рублей с конфискацией   алкогольной и спиртосодержащей продукции или без таковой.</w:t>
      </w:r>
      <w:r>
        <w:rPr>
          <w:rFonts w:ascii="Times New Roman" w:hAnsi="Times New Roman"/>
          <w:sz w:val="28"/>
        </w:rPr>
        <w:t xml:space="preserve"> </w:t>
      </w:r>
    </w:p>
    <w:p w14:paraId="4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r>
        <w:rPr>
          <w:rFonts w:ascii="Times New Roman" w:hAnsi="Times New Roman"/>
          <w:sz w:val="28"/>
        </w:rPr>
        <w:t>Оценка фактических положительных и отрицательных последствий (в том числе социально-экономических) устан</w:t>
      </w:r>
      <w:r>
        <w:rPr>
          <w:rFonts w:ascii="Times New Roman" w:hAnsi="Times New Roman"/>
          <w:sz w:val="28"/>
        </w:rPr>
        <w:t>овления обязательных требований:</w:t>
      </w:r>
      <w:r>
        <w:rPr>
          <w:rFonts w:ascii="Times New Roman" w:hAnsi="Times New Roman"/>
          <w:sz w:val="28"/>
        </w:rPr>
        <w:t xml:space="preserve"> </w:t>
      </w:r>
    </w:p>
    <w:p w14:paraId="4C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Ежегодно </w:t>
      </w:r>
      <w:r>
        <w:rPr>
          <w:rFonts w:ascii="Times New Roman" w:hAnsi="Times New Roman"/>
          <w:sz w:val="28"/>
        </w:rPr>
        <w:t>рост потребления алкогольной продукции на душу населения на территории Краснодарского края происходит в размере от 5-10 % на человека. Рост потребления алкогольной продукции в пересчете на безводный спирт на человека с 2020 года (4,64 л/чел) составил 36% (2024 год – 6,32 л/чел), что пагубно влияет на здоровье граждан и на качество их жизни.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 отсутствии введения дополнительных ограничений для осуществления розничной продажи алкоголя, растет доступность потребления, что негативно влияет на здоровье населения.</w:t>
      </w:r>
    </w:p>
    <w:p w14:paraId="4D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оложительным последствием принятия муниципального нормативного правового акта является отсутствие фактов привлечения к административной ответственности адресатов регулирования, что подразумевает:</w:t>
      </w:r>
    </w:p>
    <w:p w14:paraId="4E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ктуальность</w:t>
      </w:r>
      <w:r>
        <w:rPr>
          <w:rFonts w:ascii="Times New Roman" w:hAnsi="Times New Roman"/>
          <w:sz w:val="28"/>
        </w:rPr>
        <w:t xml:space="preserve"> обязательных требований, установленных муниципальным нормативным правовым актом;</w:t>
      </w:r>
    </w:p>
    <w:p w14:paraId="4F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субъектами регулирования обязательных требований, установленных муниципальным нормативным правовым актом, в полном объеме;</w:t>
      </w:r>
    </w:p>
    <w:p w14:paraId="50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исполнимость обязательных требований (их соблюдение не приводит к невозможности исполнения других обязательных требований).  </w:t>
      </w:r>
    </w:p>
    <w:p w14:paraId="51000000">
      <w:pPr>
        <w:pStyle w:val="Style_4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Фактические отрицательные последствия принятия муниципального нормативного правового акта связаны с фактом наличия обязательных требований в </w:t>
      </w:r>
      <w:r>
        <w:rPr>
          <w:rFonts w:ascii="Times New Roman" w:hAnsi="Times New Roman"/>
          <w:sz w:val="28"/>
        </w:rPr>
        <w:t>анализируемой сфере и в случае их несоблюдения субъектами регулирования - несением затрат на оплату административного штрафа.</w:t>
      </w:r>
    </w:p>
    <w:p w14:paraId="5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5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</w:t>
      </w:r>
      <w:r>
        <w:t xml:space="preserve"> </w:t>
      </w:r>
      <w:r>
        <w:rPr>
          <w:rFonts w:ascii="Times New Roman" w:hAnsi="Times New Roman"/>
          <w:sz w:val="28"/>
        </w:rPr>
        <w:t>Сведения о реализации методов контроля эффективности достижения цели регулирования, установленных муници</w:t>
      </w:r>
      <w:r>
        <w:rPr>
          <w:rFonts w:ascii="Times New Roman" w:hAnsi="Times New Roman"/>
          <w:sz w:val="28"/>
        </w:rPr>
        <w:t>пальным нормативным правовым ак</w:t>
      </w:r>
      <w:r>
        <w:rPr>
          <w:rFonts w:ascii="Times New Roman" w:hAnsi="Times New Roman"/>
          <w:sz w:val="28"/>
        </w:rPr>
        <w:t>том, а также организационно-технических, методологических, информационных и иных мероприятий с указанием соответствующих расходов бюджета муниципального образования Северский муници</w:t>
      </w:r>
      <w:r>
        <w:rPr>
          <w:rFonts w:ascii="Times New Roman" w:hAnsi="Times New Roman"/>
          <w:sz w:val="28"/>
        </w:rPr>
        <w:t xml:space="preserve">пальный район </w:t>
      </w:r>
      <w:r>
        <w:rPr>
          <w:rFonts w:ascii="Times New Roman" w:hAnsi="Times New Roman"/>
          <w:sz w:val="28"/>
        </w:rPr>
        <w:t>Краснодарского края.</w:t>
      </w:r>
    </w:p>
    <w:tbl>
      <w:tblPr>
        <w:tblStyle w:val="Style_8"/>
        <w:tblW w:type="auto" w:w="0"/>
        <w:tblLayout w:type="fixed"/>
      </w:tblPr>
      <w:tblGrid>
        <w:gridCol w:w="562"/>
        <w:gridCol w:w="2694"/>
        <w:gridCol w:w="3716"/>
        <w:gridCol w:w="2662"/>
      </w:tblGrid>
      <w:tr>
        <w:tc>
          <w:tcPr>
            <w:tcW w:type="dxa" w:w="562"/>
          </w:tcPr>
          <w:p w14:paraId="5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5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694"/>
          </w:tcPr>
          <w:p w14:paraId="56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12.1. Описание реализованных </w:t>
            </w:r>
            <w:r>
              <w:rPr>
                <w:rFonts w:ascii="Times New Roman" w:hAnsi="Times New Roman"/>
                <w:sz w:val="24"/>
              </w:rPr>
              <w:t>методов контроля эффективности достижения целей регулирования, а также необходимых для достижения целей мероприятий</w:t>
            </w:r>
          </w:p>
        </w:tc>
        <w:tc>
          <w:tcPr>
            <w:tcW w:type="dxa" w:w="3716"/>
          </w:tcPr>
          <w:p w14:paraId="5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12.2. Описание результатов реализации методов контроля эффективности достижения целей и необходимых для достижения целей мероприятий</w:t>
            </w:r>
          </w:p>
        </w:tc>
        <w:tc>
          <w:tcPr>
            <w:tcW w:type="dxa" w:w="2662"/>
          </w:tcPr>
          <w:p w14:paraId="5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12.3. Оценки расходов бюджета Северского района </w:t>
            </w:r>
          </w:p>
        </w:tc>
      </w:tr>
      <w:tr>
        <w:tc>
          <w:tcPr>
            <w:tcW w:type="dxa" w:w="562"/>
          </w:tcPr>
          <w:p w14:paraId="5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694"/>
          </w:tcPr>
          <w:p w14:paraId="5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Департаментом потребительской сферы и регулирования рынка алкогольной продукции Краснодарского края осуществляется выдача лицензий на розничную продажу алкогольной продукции. В соответствии с запросом департамента муниципальное образование предоставляет информацию о нахождении объекта общественного питания в границах либо вне границ территорий, на которых не допускается розничная продажа алкогольной продукции.</w:t>
            </w:r>
          </w:p>
        </w:tc>
        <w:tc>
          <w:tcPr>
            <w:tcW w:type="dxa" w:w="3716"/>
          </w:tcPr>
          <w:p w14:paraId="5B000000">
            <w:pPr>
              <w:widowControl w:val="1"/>
              <w:tabs>
                <w:tab w:leader="none" w:pos="851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состоянию </w:t>
            </w:r>
            <w:r>
              <w:rPr>
                <w:rFonts w:ascii="Times New Roman" w:hAnsi="Times New Roman"/>
                <w:sz w:val="24"/>
              </w:rPr>
              <w:t xml:space="preserve"> на </w:t>
            </w:r>
            <w:r>
              <w:rPr>
                <w:rFonts w:ascii="Times New Roman" w:hAnsi="Times New Roman"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</w:rPr>
              <w:t xml:space="preserve">1 марта </w:t>
            </w:r>
            <w:r>
              <w:rPr>
                <w:rFonts w:ascii="Times New Roman" w:hAnsi="Times New Roman"/>
                <w:sz w:val="24"/>
              </w:rPr>
              <w:t>2026 года</w:t>
            </w:r>
            <w:r>
              <w:rPr>
                <w:rFonts w:ascii="Times New Roman" w:hAnsi="Times New Roman"/>
                <w:sz w:val="24"/>
              </w:rPr>
              <w:t xml:space="preserve"> на территории Северского района насчитывается 78 хозяйствующих субъект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z w:val="24"/>
              </w:rPr>
              <w:t>, осуществляющих розничную продажу алкогольной продукции в 223 объектах потребительской сферы.</w:t>
            </w:r>
          </w:p>
          <w:p w14:paraId="5C000000">
            <w:pPr>
              <w:widowControl w:val="1"/>
              <w:tabs>
                <w:tab w:leader="none" w:pos="851" w:val="left"/>
              </w:tabs>
              <w:ind w:firstLine="567"/>
              <w:jc w:val="both"/>
              <w:rPr>
                <w:rFonts w:ascii="Times New Roman" w:hAnsi="Times New Roman"/>
                <w:sz w:val="24"/>
              </w:rPr>
            </w:pPr>
          </w:p>
          <w:p w14:paraId="5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2"/>
          </w:tcPr>
          <w:p w14:paraId="5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(доходы) в пределах штатной численности</w:t>
            </w:r>
          </w:p>
        </w:tc>
      </w:tr>
      <w:tr>
        <w:tc>
          <w:tcPr>
            <w:tcW w:type="dxa" w:w="562"/>
          </w:tcPr>
          <w:p w14:paraId="5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694"/>
          </w:tcPr>
          <w:p w14:paraId="6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Органами местного самоуправления, при поступлении информации и (или) обращений граждан о нарушении в сфере розничной продажи алкогольной продукции, проводятся  совместные мероприятия с органами полиции</w:t>
            </w:r>
          </w:p>
        </w:tc>
        <w:tc>
          <w:tcPr>
            <w:tcW w:type="dxa" w:w="3716"/>
          </w:tcPr>
          <w:p w14:paraId="6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момент составления данного отчета</w:t>
            </w:r>
            <w:r>
              <w:rPr>
                <w:rFonts w:ascii="Times New Roman" w:hAnsi="Times New Roman"/>
                <w:sz w:val="24"/>
              </w:rPr>
              <w:t xml:space="preserve"> лица к ответственности за нару</w:t>
            </w:r>
            <w:r>
              <w:rPr>
                <w:rFonts w:ascii="Times New Roman" w:hAnsi="Times New Roman"/>
                <w:sz w:val="24"/>
              </w:rPr>
              <w:t>шение установленных муниципальным н</w:t>
            </w:r>
            <w:r>
              <w:rPr>
                <w:rFonts w:ascii="Times New Roman" w:hAnsi="Times New Roman"/>
                <w:sz w:val="24"/>
              </w:rPr>
              <w:t>ормативным правовым актом обяза</w:t>
            </w:r>
            <w:r>
              <w:rPr>
                <w:rFonts w:ascii="Times New Roman" w:hAnsi="Times New Roman"/>
                <w:sz w:val="24"/>
              </w:rPr>
              <w:t>тельных требований не привлекались.</w:t>
            </w:r>
          </w:p>
        </w:tc>
        <w:tc>
          <w:tcPr>
            <w:tcW w:type="dxa" w:w="2662"/>
          </w:tcPr>
          <w:p w14:paraId="6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(доходы) в пределах штатной численности</w:t>
            </w:r>
          </w:p>
        </w:tc>
      </w:tr>
    </w:tbl>
    <w:p w14:paraId="6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64000000">
      <w:pPr>
        <w:widowControl w:val="1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Оценка эффективности достижения заявленных целей установления обязательных требований.</w:t>
      </w:r>
    </w:p>
    <w:p w14:paraId="6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субъектов, попадающих под введенные ограничения – отсутствуют</w:t>
      </w:r>
      <w:r>
        <w:rPr>
          <w:rFonts w:ascii="Times New Roman" w:hAnsi="Times New Roman"/>
          <w:sz w:val="28"/>
        </w:rPr>
        <w:t>.</w:t>
      </w:r>
    </w:p>
    <w:p w14:paraId="66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Проблемы по соблюдению обязательных требований не выявлены. Прямые издержки субъектов регулирования на соблюдение обязательных требований, затраты времени на соблюдение обязательных требований, дополнительные или избыточные действия, процессы и процедуры, предусмотренные обязательными требованиями, для ведения предпринимателями деятельности в регулируемой сфере отсутствуют.</w:t>
      </w:r>
    </w:p>
    <w:p w14:paraId="67000000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Ограничения направлены на системное урегулирование вопросов осуществления деятельности в сфере розничной продажи алкогольной продукции, с учетом создания благоприятных условий для проживания граждан, а также соответству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т принципам и целям государственного регулирования в сфере потребления алкогольной продукции, утвержденным </w:t>
      </w:r>
      <w:r>
        <w:rPr>
          <w:rFonts w:ascii="Times New Roman" w:hAnsi="Times New Roman"/>
          <w:sz w:val="28"/>
        </w:rPr>
        <w:t>Распоряжением Правительства РФ от 11 декабря 2023 г. № 3547-р «</w:t>
      </w:r>
      <w:r>
        <w:rPr>
          <w:rFonts w:ascii="Times New Roman" w:hAnsi="Times New Roman"/>
          <w:sz w:val="28"/>
        </w:rPr>
        <w:t>Об утверждении Концепции сокращения потребления алкоголя в Российской Федерации на период до 2030 года и на дальнейшую перспективу», направленным на приоритет интересов общественного здоровья, защиту граждан от рисков, связанных с потреблением алкоголя.</w:t>
      </w:r>
    </w:p>
    <w:p w14:paraId="68000000">
      <w:pPr>
        <w:widowControl w:val="1"/>
        <w:spacing w:after="0" w:line="288" w:lineRule="atLeas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выявления в ходе проведения контрольных (надзорных) мероприятий нарушений обязательных требований, в отношении контролируемых лиц департаментом потребительской сферы и регулирования рынка алкоголя Краснодарского края </w:t>
      </w:r>
      <w:r>
        <w:rPr>
          <w:rFonts w:ascii="Times New Roman" w:hAnsi="Times New Roman"/>
          <w:sz w:val="28"/>
        </w:rPr>
        <w:t>возбуждаются дела об административных правонарушениях, предусмотренных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частью 3 статьи 14.16 КоАП РФ (нарушение особых требований и правил розничной продажи алкогольной и спиртосодержащей продукции), что влечет наложение административных штрафов на должностных лиц в размере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двадцати тысяч до сорока тысяч рублей с конфискацией алкогольной и спиртосодержащей продукции или без таковой; на юридических лиц - от ста тысяч до трехсот тысяч рублей с конфискацией алкогольной и спиртосодер</w:t>
      </w:r>
      <w:r>
        <w:rPr>
          <w:rFonts w:ascii="Times New Roman" w:hAnsi="Times New Roman"/>
          <w:sz w:val="28"/>
        </w:rPr>
        <w:t>жащей продукции или без таковой.</w:t>
      </w:r>
    </w:p>
    <w:p w14:paraId="69000000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штрафа в настоящее время составляет незначительную сумму, кроме того, в соответствии с частью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1.3-3 статьи 32.2 КоАП РФ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 Таким образом, для субъектов малого и среднего предпринимательства размеры сумм административных штрафов могут быть вдвое меньше предусмотренных статьей.</w:t>
      </w:r>
    </w:p>
    <w:p w14:paraId="6A000000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требования, содержащиеся</w:t>
      </w:r>
      <w:r>
        <w:rPr>
          <w:rFonts w:ascii="Times New Roman" w:hAnsi="Times New Roman"/>
          <w:sz w:val="28"/>
        </w:rPr>
        <w:t xml:space="preserve"> в муниципальном нормативном правовом акте,</w:t>
      </w:r>
      <w:r>
        <w:rPr>
          <w:rFonts w:ascii="Times New Roman" w:hAnsi="Times New Roman"/>
          <w:sz w:val="28"/>
        </w:rPr>
        <w:t xml:space="preserve"> необходимы, поскольку цель их установления – защита жизни и здоровья граждан, санитарно-эпидемиологического благополучия населения района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«несоизмеримо дороже, чем те затраты, которые несут субъекты».</w:t>
      </w:r>
      <w:r>
        <w:rPr>
          <w:rFonts w:ascii="Times New Roman" w:hAnsi="Times New Roman"/>
          <w:sz w:val="28"/>
        </w:rPr>
        <w:t xml:space="preserve"> </w:t>
      </w:r>
    </w:p>
    <w:p w14:paraId="6B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введения оцениваемых обязательных требований в полной мере достигнута, что является основанием для </w:t>
      </w:r>
      <w:r>
        <w:rPr>
          <w:rFonts w:ascii="Times New Roman" w:hAnsi="Times New Roman"/>
          <w:sz w:val="28"/>
        </w:rPr>
        <w:t>сохранения действующего регулирования</w:t>
      </w:r>
      <w:r>
        <w:rPr>
          <w:rFonts w:ascii="Times New Roman" w:hAnsi="Times New Roman"/>
          <w:sz w:val="28"/>
        </w:rPr>
        <w:t>.</w:t>
      </w:r>
    </w:p>
    <w:p w14:paraId="6C000000">
      <w:pPr>
        <w:widowControl w:val="1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</w:p>
    <w:p w14:paraId="6D000000">
      <w:pPr>
        <w:widowControl w:val="1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Сведения о привлечении к ответственности за нарушение установленных муниципальным нормативным правовым актом обязательных требований:</w:t>
      </w:r>
    </w:p>
    <w:p w14:paraId="6E000000">
      <w:pPr>
        <w:widowControl w:val="1"/>
        <w:spacing w:after="0" w:line="288" w:lineRule="atLeas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</w:t>
      </w:r>
      <w:r>
        <w:rPr>
          <w:rFonts w:ascii="Times New Roman" w:hAnsi="Times New Roman"/>
          <w:sz w:val="28"/>
        </w:rPr>
        <w:t xml:space="preserve"> с частью 7 статьи 4(1)  Закона Краснодарского края от 4 июня </w:t>
      </w:r>
      <w:r>
        <w:rPr>
          <w:rFonts w:ascii="Times New Roman" w:hAnsi="Times New Roman"/>
          <w:sz w:val="28"/>
        </w:rPr>
        <w:t>2012 г. № 2497-КЗ «Об установлении ограничений в сфере розничной продажи алкогольной продукции и безалкогольных тонизирующих напитков» (далее – Закон № 2497-КЗ) о</w:t>
      </w:r>
      <w:r>
        <w:rPr>
          <w:rFonts w:ascii="Times New Roman" w:hAnsi="Times New Roman"/>
          <w:sz w:val="28"/>
        </w:rPr>
        <w:t xml:space="preserve">ценка соблюдения ограничений, установленных </w:t>
      </w:r>
      <w:r>
        <w:rPr>
          <w:rFonts w:ascii="Times New Roman" w:hAnsi="Times New Roman"/>
          <w:sz w:val="28"/>
        </w:rPr>
        <w:t xml:space="preserve">частями 1-6 </w:t>
      </w:r>
      <w:r>
        <w:rPr>
          <w:rFonts w:ascii="Times New Roman" w:hAnsi="Times New Roman"/>
          <w:sz w:val="28"/>
        </w:rPr>
        <w:t>статьи</w:t>
      </w:r>
      <w:r>
        <w:rPr>
          <w:rFonts w:ascii="Times New Roman" w:hAnsi="Times New Roman"/>
          <w:sz w:val="28"/>
        </w:rPr>
        <w:t xml:space="preserve"> 4(1) Закона № 2497-КЗ</w:t>
      </w:r>
      <w:r>
        <w:rPr>
          <w:rFonts w:ascii="Times New Roman" w:hAnsi="Times New Roman"/>
          <w:sz w:val="28"/>
        </w:rPr>
        <w:t>, осуществляется в рамках регионального государственного контроля (надзора) в области розничной продажи алкогольной и спиртосодержащей продукции на территории Краснодарского края органом исполнительной власти Краснодарского края, уполномоченным Губернатором Краснодарского края осуществлять региональный государственный контроль (надзор) в области розничной продажи алкогольной и спиртосодержащей продукции на территории Краснодарского края</w:t>
      </w:r>
      <w:r>
        <w:rPr>
          <w:rFonts w:ascii="Times New Roman" w:hAnsi="Times New Roman"/>
          <w:sz w:val="28"/>
        </w:rPr>
        <w:t xml:space="preserve"> – департаментом потребительской сферы и регулирования рынка алкоголя Краснодарского края</w:t>
      </w:r>
      <w:r>
        <w:rPr>
          <w:rFonts w:ascii="Times New Roman" w:hAnsi="Times New Roman"/>
          <w:sz w:val="28"/>
        </w:rPr>
        <w:t>.</w:t>
      </w:r>
    </w:p>
    <w:p w14:paraId="6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Анализ влияния социально-экономических последствий реализации муниципального нормативного правового акта на деятельность субъектов регулирования, в том числе на деятельность субъектов малого</w:t>
      </w:r>
      <w:r>
        <w:rPr>
          <w:rFonts w:ascii="Times New Roman" w:hAnsi="Times New Roman"/>
          <w:sz w:val="28"/>
        </w:rPr>
        <w:t xml:space="preserve"> и среднего предпринимательства:</w:t>
      </w:r>
    </w:p>
    <w:p w14:paraId="70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МНПА содержит положения, определяющие границы прилегающих территорий,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71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требования направлены на решение проблемы неудовлетворенности жителей условиями работы объектов, реализующих алкогольную продукцию в многоквартирных домах.</w:t>
      </w:r>
    </w:p>
    <w:p w14:paraId="72000000">
      <w:pPr>
        <w:pStyle w:val="Style_6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МНПА может повлечь для субъектов предпринимательской деятельности возникновение издержек в виде упущенной выгоды (недополученного</w:t>
      </w:r>
      <w:r>
        <w:rPr>
          <w:rFonts w:ascii="Times New Roman" w:hAnsi="Times New Roman"/>
          <w:sz w:val="28"/>
        </w:rPr>
        <w:t xml:space="preserve"> дохода), связанного с невозможностью продажи алкогольной продукции при оказании услуг общественного питания.</w:t>
      </w:r>
      <w:r>
        <w:rPr>
          <w:rFonts w:ascii="Times New Roman" w:hAnsi="Times New Roman"/>
          <w:sz w:val="28"/>
        </w:rPr>
        <w:t xml:space="preserve"> </w:t>
      </w:r>
    </w:p>
    <w:p w14:paraId="7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Оценка соблюдения принципов установления и оценки применения обязательных требований, установленных Федеральным законом </w:t>
      </w:r>
      <w:r>
        <w:rPr>
          <w:rFonts w:ascii="Times New Roman" w:hAnsi="Times New Roman"/>
          <w:sz w:val="28"/>
        </w:rPr>
        <w:t xml:space="preserve">от 31 июля 2020 г. № 247-ФЗ «Об обязательных требованиях в Российской Федерации» (далее –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Федеральный закон </w:t>
      </w:r>
      <w:r>
        <w:rPr>
          <w:rFonts w:ascii="Times New Roman" w:hAnsi="Times New Roman"/>
          <w:sz w:val="28"/>
        </w:rPr>
        <w:t>№ 247-ФЗ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, и соответствия муниципального нормативного правового акта положениям решения Совета муниципального образования </w:t>
      </w:r>
      <w:r>
        <w:rPr>
          <w:rFonts w:ascii="Times New Roman" w:hAnsi="Times New Roman"/>
          <w:sz w:val="28"/>
        </w:rPr>
        <w:t>Северский муниципальный</w:t>
      </w:r>
      <w:r>
        <w:rPr>
          <w:rFonts w:ascii="Times New Roman" w:hAnsi="Times New Roman"/>
          <w:sz w:val="28"/>
        </w:rPr>
        <w:t xml:space="preserve"> район Краснодарского края от 28 августа 2025 года № 609 «</w:t>
      </w:r>
      <w:r>
        <w:rPr>
          <w:rFonts w:ascii="Times New Roman" w:hAnsi="Times New Roman"/>
          <w:b w:val="0"/>
          <w:sz w:val="28"/>
        </w:rPr>
        <w:t>О Порядке установления обязательных требований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 о порядке оценки применения обязательных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требований, содержащихся в муниципальных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нормативных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правовых актах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Северский муниципальный райо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(далее – Решение Совета № 609)</w:t>
      </w:r>
      <w:r>
        <w:rPr>
          <w:rFonts w:ascii="Times New Roman" w:hAnsi="Times New Roman"/>
          <w:sz w:val="28"/>
        </w:rPr>
        <w:t>:</w:t>
      </w:r>
    </w:p>
    <w:p w14:paraId="74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1. Принцип законности: </w:t>
      </w:r>
      <w:r>
        <w:rPr>
          <w:rFonts w:ascii="Times New Roman" w:hAnsi="Times New Roman"/>
          <w:sz w:val="28"/>
        </w:rPr>
        <w:t>выполнен.</w:t>
      </w:r>
    </w:p>
    <w:p w14:paraId="75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594"/>
        <w:gridCol w:w="2378"/>
        <w:gridCol w:w="992"/>
        <w:gridCol w:w="5381"/>
      </w:tblGrid>
      <w:tr>
        <w:tc>
          <w:tcPr>
            <w:tcW w:type="dxa" w:w="9345"/>
            <w:gridSpan w:val="4"/>
          </w:tcPr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содержания обязательного требования (далее – ОТ)</w:t>
            </w:r>
          </w:p>
        </w:tc>
      </w:tr>
      <w:tr>
        <w:tc>
          <w:tcPr>
            <w:tcW w:type="dxa" w:w="594"/>
          </w:tcPr>
          <w:p w14:paraId="7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378"/>
          </w:tcPr>
          <w:p w14:paraId="7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.1.1. Критерий</w:t>
            </w:r>
          </w:p>
        </w:tc>
        <w:tc>
          <w:tcPr>
            <w:tcW w:type="dxa" w:w="992"/>
          </w:tcPr>
          <w:p w14:paraId="7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.1.2 Выполнен либо не выполнен </w:t>
            </w:r>
          </w:p>
        </w:tc>
        <w:tc>
          <w:tcPr>
            <w:tcW w:type="dxa" w:w="5381"/>
          </w:tcPr>
          <w:p w14:paraId="7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.1.3. Обоснование</w:t>
            </w:r>
          </w:p>
        </w:tc>
      </w:tr>
      <w:tr>
        <w:tc>
          <w:tcPr>
            <w:tcW w:type="dxa" w:w="594"/>
          </w:tcPr>
          <w:p w14:paraId="7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78"/>
          </w:tcPr>
          <w:p w14:paraId="7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 МНПА наделен полномочиями на установление ОТ</w:t>
            </w:r>
          </w:p>
        </w:tc>
        <w:tc>
          <w:tcPr>
            <w:tcW w:type="dxa" w:w="992"/>
          </w:tcPr>
          <w:p w14:paraId="7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7E000000">
            <w:pPr>
              <w:widowControl w:val="1"/>
              <w:ind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Пункт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4.1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8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стать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16 Федерального закона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№ 171-ФЗ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; пункт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6 статьи 4.1 Закона Краснодарского края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№ 2497-КЗ.</w:t>
            </w:r>
          </w:p>
          <w:p w14:paraId="7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пунктом 8 статьи 16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Федерального закона № 171-ФЗ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г</w:t>
            </w:r>
            <w:r>
              <w:rPr>
                <w:rFonts w:ascii="Times New Roman" w:hAnsi="Times New Roman"/>
                <w:sz w:val="24"/>
              </w:rPr>
              <w:t>раницы прилегающих территорий, указанных в</w:t>
            </w:r>
            <w:r>
              <w:rPr>
                <w:rFonts w:ascii="Times New Roman" w:hAnsi="Times New Roman"/>
                <w:sz w:val="24"/>
              </w:rPr>
              <w:t xml:space="preserve"> абзаце первом пункта 4.1 статьи 16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Федерального закона № 171-ФЗ</w:t>
            </w:r>
            <w:r>
              <w:rPr>
                <w:rFonts w:ascii="Times New Roman" w:hAnsi="Times New Roman"/>
                <w:sz w:val="24"/>
              </w:rPr>
              <w:t>, определяются с учетом результатов общественных обсуждений органами местного самоуправления муниципальных районов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94"/>
          </w:tcPr>
          <w:p w14:paraId="8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78"/>
          </w:tcPr>
          <w:p w14:paraId="8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 порядок принятия и введения в действие МНПА, в том числе процедура оценки регулирующего воздействия</w:t>
            </w:r>
          </w:p>
        </w:tc>
        <w:tc>
          <w:tcPr>
            <w:tcW w:type="dxa" w:w="992"/>
          </w:tcPr>
          <w:p w14:paraId="8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83000000">
            <w:pPr>
              <w:pStyle w:val="Style_4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 п</w:t>
            </w:r>
            <w:r>
              <w:rPr>
                <w:rFonts w:ascii="Times New Roman" w:hAnsi="Times New Roman"/>
                <w:sz w:val="24"/>
              </w:rPr>
              <w:t xml:space="preserve">остановления администрации муниципального образования Северский  район Краснодарского края 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от 04.10 2017 г.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№</w:t>
            </w:r>
            <w:r>
              <w:rPr>
                <w:rStyle w:val="Style_3_ch"/>
                <w:rFonts w:ascii="Times New Roman" w:hAnsi="Times New Roman"/>
                <w:color w:val="1A1A1A"/>
                <w:sz w:val="24"/>
              </w:rPr>
              <w:t>1368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в Уполномоченный орган для проведения </w:t>
            </w:r>
            <w:r>
              <w:rPr>
                <w:rFonts w:ascii="Times New Roman" w:hAnsi="Times New Roman"/>
                <w:color w:val="1A1A1A"/>
                <w:sz w:val="24"/>
              </w:rPr>
              <w:t>процедур</w:t>
            </w:r>
            <w:r>
              <w:rPr>
                <w:rFonts w:ascii="Times New Roman" w:hAnsi="Times New Roman"/>
                <w:color w:val="1A1A1A"/>
                <w:sz w:val="24"/>
              </w:rPr>
              <w:t>ы ОРВ не направлялся, оценка регулирующего воздействия не проводилась.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>
        <w:tc>
          <w:tcPr>
            <w:tcW w:type="dxa" w:w="594"/>
          </w:tcPr>
          <w:p w14:paraId="8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378"/>
          </w:tcPr>
          <w:p w14:paraId="8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 установления ОТ</w:t>
            </w:r>
          </w:p>
        </w:tc>
        <w:tc>
          <w:tcPr>
            <w:tcW w:type="dxa" w:w="992"/>
          </w:tcPr>
          <w:p w14:paraId="86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87000000">
            <w:pPr>
              <w:pStyle w:val="Style_4"/>
              <w:widowControl w:val="1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Снижение риска причинения вреда охраняемым законом ценностям, связанного с негативным влиянием алкогольной продукции на здоровье человека.</w:t>
            </w:r>
          </w:p>
          <w:p w14:paraId="88000000">
            <w:pPr>
              <w:pStyle w:val="Style_4"/>
              <w:widowControl w:val="1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общественного порядка в части прав граждан на тишину, отдых и правопорядок в местах их непосредственного проживания.</w:t>
            </w:r>
          </w:p>
        </w:tc>
      </w:tr>
    </w:tbl>
    <w:p w14:paraId="89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8A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.2. Принцип обоснованности обязательных требований: выполнен.</w:t>
      </w:r>
    </w:p>
    <w:p w14:paraId="8B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594"/>
        <w:gridCol w:w="2378"/>
        <w:gridCol w:w="992"/>
        <w:gridCol w:w="5381"/>
      </w:tblGrid>
      <w:tr>
        <w:tc>
          <w:tcPr>
            <w:tcW w:type="dxa" w:w="9345"/>
            <w:gridSpan w:val="4"/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содержания ОТ</w:t>
            </w:r>
          </w:p>
        </w:tc>
      </w:tr>
      <w:tr>
        <w:tc>
          <w:tcPr>
            <w:tcW w:type="dxa" w:w="594"/>
          </w:tcPr>
          <w:p w14:paraId="8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378"/>
          </w:tcPr>
          <w:p w14:paraId="8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.1. Критерий</w:t>
            </w:r>
          </w:p>
        </w:tc>
        <w:tc>
          <w:tcPr>
            <w:tcW w:type="dxa" w:w="992"/>
          </w:tcPr>
          <w:p w14:paraId="8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.2 Выполнен либо не выполнен </w:t>
            </w:r>
          </w:p>
        </w:tc>
        <w:tc>
          <w:tcPr>
            <w:tcW w:type="dxa" w:w="5381"/>
          </w:tcPr>
          <w:p w14:paraId="9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.3. Обоснование</w:t>
            </w:r>
          </w:p>
        </w:tc>
      </w:tr>
      <w:tr>
        <w:tc>
          <w:tcPr>
            <w:tcW w:type="dxa" w:w="594"/>
          </w:tcPr>
          <w:p w14:paraId="9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78"/>
          </w:tcPr>
          <w:p w14:paraId="92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Несоблюдение ОТ приведет к возникновению угрозы рисков причинения вреда (ущерба)</w:t>
            </w:r>
            <w:r>
              <w:rPr>
                <w:rFonts w:ascii="Times New Roman" w:hAnsi="Times New Roman"/>
                <w:sz w:val="24"/>
              </w:rPr>
              <w:t xml:space="preserve"> охраняемым законом ценностям (далее –</w:t>
            </w:r>
            <w:r>
              <w:rPr>
                <w:rFonts w:ascii="Times New Roman" w:hAnsi="Times New Roman"/>
                <w:sz w:val="24"/>
              </w:rPr>
              <w:t xml:space="preserve"> ОЗЦ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, на защиту которых направлены ОТ </w:t>
            </w:r>
          </w:p>
        </w:tc>
        <w:tc>
          <w:tcPr>
            <w:tcW w:type="dxa" w:w="992"/>
          </w:tcPr>
          <w:p w14:paraId="93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94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Возможные риски причинения вреда (ущерба) охраняемым законом ценностям: </w:t>
            </w:r>
          </w:p>
          <w:p w14:paraId="95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причинение вреда жизни и здоровью граждан; </w:t>
            </w:r>
          </w:p>
          <w:p w14:paraId="96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нарушение требований санитарно-эпидемиологического благополучия населения, защиты прав потребителей и благополучия человека </w:t>
            </w:r>
          </w:p>
        </w:tc>
      </w:tr>
      <w:tr>
        <w:tc>
          <w:tcPr>
            <w:tcW w:type="dxa" w:w="594"/>
          </w:tcPr>
          <w:p w14:paraId="9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78"/>
          </w:tcPr>
          <w:p w14:paraId="98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type="dxa" w:w="992"/>
          </w:tcPr>
          <w:p w14:paraId="9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9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Источником возникновения риска причинения вреда здоровью граждан является осуществление розничной продажи алкогольной продукции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местах запрета такой деятельности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594"/>
          </w:tcPr>
          <w:p w14:paraId="9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378"/>
            <w:shd w:fill="auto" w:val="clear"/>
          </w:tcPr>
          <w:p w14:paraId="9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Оцениваемое регулирование является необходимым для снижения либо устранения рисков причинения вреда (ущерба) ОЗЦ в соответствии с целями регулирования)</w:t>
            </w:r>
          </w:p>
        </w:tc>
        <w:tc>
          <w:tcPr>
            <w:tcW w:type="dxa" w:w="992"/>
          </w:tcPr>
          <w:p w14:paraId="9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9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Оцениваемое регулирование является необходимым для снижения рисков причинения вреда (снижение объемов причиненного вреда) жизни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здоровью граждан, а также защиты санитарно-эпидемиологического благополучия населения, защиты прав потребителей и благополучия человека, так как устанавливает обязательные требования для субъектов торговой деятельности, направленные на предотвращение вреда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или минимизацию его последствий.</w:t>
            </w:r>
          </w:p>
        </w:tc>
      </w:tr>
      <w:tr>
        <w:tc>
          <w:tcPr>
            <w:tcW w:type="dxa" w:w="594"/>
          </w:tcPr>
          <w:p w14:paraId="9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378"/>
            <w:shd w:fill="auto" w:val="clear"/>
          </w:tcPr>
          <w:p w14:paraId="A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Оцениваемое регулирование является достаточным для снижения либо устранения рисков причинения вреда (ущерба) ОЗЦ в соответствии с целями регулирования</w:t>
            </w:r>
          </w:p>
        </w:tc>
        <w:tc>
          <w:tcPr>
            <w:tcW w:type="dxa" w:w="992"/>
          </w:tcPr>
          <w:p w14:paraId="A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A2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Оцениваемое регулирование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является достаточным </w:t>
            </w:r>
            <w:r>
              <w:rPr>
                <w:rFonts w:ascii="Times New Roman" w:hAnsi="Times New Roman"/>
                <w:sz w:val="24"/>
              </w:rPr>
              <w:t xml:space="preserve">для снижения либо устранения рисков причинения вреда (ущерба) ОЗЦ, </w:t>
            </w:r>
            <w:r>
              <w:rPr>
                <w:rFonts w:ascii="Times New Roman" w:hAnsi="Times New Roman"/>
                <w:sz w:val="24"/>
              </w:rPr>
              <w:t xml:space="preserve">обращения от граждан не поступали. </w:t>
            </w:r>
          </w:p>
          <w:p w14:paraId="A3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94"/>
          </w:tcPr>
          <w:p w14:paraId="A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378"/>
            <w:shd w:fill="auto" w:val="clear"/>
          </w:tcPr>
          <w:p w14:paraId="A5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Оцениваемое регулирование учитывает современный уровень развития науки, техники и технологий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рассматриваемой сфере общественных отношений, уровень развития национальной экономики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материально-технической базы</w:t>
            </w:r>
          </w:p>
        </w:tc>
        <w:tc>
          <w:tcPr>
            <w:tcW w:type="dxa" w:w="992"/>
          </w:tcPr>
          <w:p w14:paraId="A6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A7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Оцениваемое регулирование не содержит препятствий для внедрения новых технологий в хозяйственную деятельность субъектов регулирования. Устаревшие ОТ, не учитывающие современные реалии в производственных процессах,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оцениваемом НПА отсутствуют</w:t>
            </w:r>
            <w:r>
              <w:rPr>
                <w:rFonts w:ascii="Times New Roman" w:hAnsi="Times New Roman"/>
                <w:sz w:val="24"/>
              </w:rPr>
              <w:t>. Сведения, свидетельствующие о неактуальности обязательных требований, отсутствуют.</w:t>
            </w:r>
          </w:p>
        </w:tc>
      </w:tr>
    </w:tbl>
    <w:p w14:paraId="A8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A9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.3. Принцип правовой определенности и системности: выполнен.</w:t>
      </w:r>
    </w:p>
    <w:p w14:paraId="AA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594"/>
        <w:gridCol w:w="2378"/>
        <w:gridCol w:w="992"/>
        <w:gridCol w:w="5381"/>
      </w:tblGrid>
      <w:tr>
        <w:tc>
          <w:tcPr>
            <w:tcW w:type="dxa" w:w="9345"/>
            <w:gridSpan w:val="4"/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содержания ОТ</w:t>
            </w:r>
          </w:p>
        </w:tc>
      </w:tr>
      <w:tr>
        <w:tc>
          <w:tcPr>
            <w:tcW w:type="dxa" w:w="594"/>
          </w:tcPr>
          <w:p w14:paraId="A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378"/>
          </w:tcPr>
          <w:p w14:paraId="A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.1. Критерий</w:t>
            </w:r>
          </w:p>
        </w:tc>
        <w:tc>
          <w:tcPr>
            <w:tcW w:type="dxa" w:w="992"/>
          </w:tcPr>
          <w:p w14:paraId="A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.2 Выполнен либо не выполнен </w:t>
            </w:r>
          </w:p>
        </w:tc>
        <w:tc>
          <w:tcPr>
            <w:tcW w:type="dxa" w:w="5381"/>
          </w:tcPr>
          <w:p w14:paraId="A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.3. Обоснование</w:t>
            </w:r>
          </w:p>
        </w:tc>
      </w:tr>
      <w:tr>
        <w:tc>
          <w:tcPr>
            <w:tcW w:type="dxa" w:w="594"/>
          </w:tcPr>
          <w:p w14:paraId="B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78"/>
          </w:tcPr>
          <w:p w14:paraId="B1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имеют ясное, логичное и однозначно понимаемое содержание.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Случаи различного толкования оцениваемых ОТ лицами, обязанными соблюдать ОТ, правоприменительными органами и (или), отсутствуют либо единичны и не связаны с содержанием (формулировкой) ОТ</w:t>
            </w:r>
          </w:p>
        </w:tc>
        <w:tc>
          <w:tcPr>
            <w:tcW w:type="dxa" w:w="992"/>
          </w:tcPr>
          <w:p w14:paraId="B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B3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Проблемы с пониманием содержания оцениваемых обязательных требований субъектами регулирования отсутствуют. </w:t>
            </w:r>
            <w:r>
              <w:rPr>
                <w:rFonts w:ascii="Times New Roman" w:hAnsi="Times New Roman"/>
                <w:sz w:val="24"/>
              </w:rPr>
              <w:t>Случаи различного толкования оцениваемых ОТ лицами, обязанными соблюдать ОТ, правоприменительными органами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отсутствуют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94"/>
          </w:tcPr>
          <w:p w14:paraId="B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78"/>
          </w:tcPr>
          <w:p w14:paraId="B5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Оцениваемые ОТ находятся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системном единстве, в том числе отвечают следующим признакам:</w:t>
            </w:r>
          </w:p>
          <w:p w14:paraId="B6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соответствуют целям и принципам законодательного регулирования рассматриваемой сферы общественных отношений и правовой системы в целом;</w:t>
            </w:r>
          </w:p>
          <w:p w14:paraId="B7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отсутствуют дублирующие ОТ,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том числе на различных уровнях регулирования (законный и подзаконный);</w:t>
            </w:r>
          </w:p>
          <w:p w14:paraId="B8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3) отсутствуют противоречащие ОТ,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том числе на различных уровнях правового регулирования</w:t>
            </w:r>
          </w:p>
        </w:tc>
        <w:tc>
          <w:tcPr>
            <w:tcW w:type="dxa" w:w="992"/>
          </w:tcPr>
          <w:p w14:paraId="B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B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Оцениваемые ОТ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соответствуют федеральным и краевым законам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в сфере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розничн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ой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продаж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алкогольной продукции при оказании услуг общественного питания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B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отсутствуют дублирующие 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3) отсутствуют противоречащие ОТ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</w:tr>
    </w:tbl>
    <w:p w14:paraId="BD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BE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.4. Принцип открытости и предсказуемости: выполнен.</w:t>
      </w:r>
    </w:p>
    <w:p w14:paraId="BF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594"/>
        <w:gridCol w:w="2378"/>
        <w:gridCol w:w="992"/>
        <w:gridCol w:w="5381"/>
      </w:tblGrid>
      <w:tr>
        <w:tc>
          <w:tcPr>
            <w:tcW w:type="dxa" w:w="9345"/>
            <w:gridSpan w:val="4"/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содержания ОТ</w:t>
            </w:r>
          </w:p>
        </w:tc>
      </w:tr>
      <w:tr>
        <w:tc>
          <w:tcPr>
            <w:tcW w:type="dxa" w:w="594"/>
          </w:tcPr>
          <w:p w14:paraId="C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378"/>
          </w:tcPr>
          <w:p w14:paraId="C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.1. Критерий</w:t>
            </w:r>
          </w:p>
        </w:tc>
        <w:tc>
          <w:tcPr>
            <w:tcW w:type="dxa" w:w="992"/>
          </w:tcPr>
          <w:p w14:paraId="C3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.2 Выполнен либо не выполнен </w:t>
            </w:r>
          </w:p>
        </w:tc>
        <w:tc>
          <w:tcPr>
            <w:tcW w:type="dxa" w:w="5381"/>
          </w:tcPr>
          <w:p w14:paraId="C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.3. Обоснование</w:t>
            </w:r>
          </w:p>
        </w:tc>
      </w:tr>
      <w:tr>
        <w:tc>
          <w:tcPr>
            <w:tcW w:type="dxa" w:w="594"/>
          </w:tcPr>
          <w:p w14:paraId="C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78"/>
          </w:tcPr>
          <w:p w14:paraId="C6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</w:rPr>
              <w:t>МНПА</w:t>
            </w:r>
            <w:r>
              <w:rPr>
                <w:rFonts w:ascii="Times New Roman" w:hAnsi="Times New Roman"/>
                <w:sz w:val="24"/>
              </w:rPr>
              <w:t xml:space="preserve">, устанавливающего ОТ, публично обсуждался </w:t>
            </w:r>
          </w:p>
        </w:tc>
        <w:tc>
          <w:tcPr>
            <w:tcW w:type="dxa" w:w="992"/>
          </w:tcPr>
          <w:p w14:paraId="C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C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бщественные обсуждения проекта МНПА не прове</w:t>
            </w:r>
            <w:r>
              <w:rPr>
                <w:rFonts w:ascii="Times New Roman" w:hAnsi="Times New Roman"/>
                <w:sz w:val="24"/>
              </w:rPr>
              <w:t xml:space="preserve">дены  </w:t>
            </w:r>
          </w:p>
          <w:p w14:paraId="C9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сентября 2017 год</w:t>
            </w:r>
          </w:p>
        </w:tc>
      </w:tr>
      <w:tr>
        <w:tc>
          <w:tcPr>
            <w:tcW w:type="dxa" w:w="594"/>
          </w:tcPr>
          <w:p w14:paraId="C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78"/>
          </w:tcPr>
          <w:p w14:paraId="CB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 xml:space="preserve">НПА, устанавливающий ОТ, имеет срок действия </w:t>
            </w:r>
          </w:p>
        </w:tc>
        <w:tc>
          <w:tcPr>
            <w:tcW w:type="dxa" w:w="992"/>
          </w:tcPr>
          <w:p w14:paraId="C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C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Бессрочно</w:t>
            </w:r>
          </w:p>
        </w:tc>
      </w:tr>
      <w:tr>
        <w:tc>
          <w:tcPr>
            <w:tcW w:type="dxa" w:w="594"/>
          </w:tcPr>
          <w:p w14:paraId="C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378"/>
          </w:tcPr>
          <w:p w14:paraId="CF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МНПА, устанавливающий ОТ, вступил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силу с учетом требований</w:t>
            </w:r>
            <w:r>
              <w:rPr>
                <w:rFonts w:ascii="Times New Roman" w:hAnsi="Times New Roman"/>
                <w:sz w:val="24"/>
              </w:rPr>
              <w:t xml:space="preserve"> Решения Совета № 609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992"/>
          </w:tcPr>
          <w:p w14:paraId="D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D1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МНПА принят до вступления в силу</w:t>
            </w:r>
            <w:r>
              <w:rPr>
                <w:rFonts w:ascii="Times New Roman" w:hAnsi="Times New Roman"/>
                <w:sz w:val="24"/>
              </w:rPr>
              <w:t xml:space="preserve"> Решения Совета № 609</w:t>
            </w:r>
          </w:p>
        </w:tc>
      </w:tr>
      <w:tr>
        <w:tc>
          <w:tcPr>
            <w:tcW w:type="dxa" w:w="594"/>
          </w:tcPr>
          <w:p w14:paraId="D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378"/>
          </w:tcPr>
          <w:p w14:paraId="D3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НПА, устанавливающий ОТ, официально опубликован</w:t>
            </w:r>
          </w:p>
        </w:tc>
        <w:tc>
          <w:tcPr>
            <w:tcW w:type="dxa" w:w="992"/>
          </w:tcPr>
          <w:p w14:paraId="D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D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 xml:space="preserve">Общественно-политическая газета Северского района Краснодарского края </w:t>
            </w:r>
            <w:r>
              <w:rPr>
                <w:rFonts w:ascii="Times New Roman" w:hAnsi="Times New Roman"/>
                <w:color w:val="1A1A1A"/>
                <w:sz w:val="24"/>
              </w:rPr>
              <w:t>«Зори» от 7 октября 2017 г. № 77 (8416)</w:t>
            </w:r>
            <w:r>
              <w:rPr>
                <w:rFonts w:ascii="Times New Roman" w:hAnsi="Times New Roman"/>
                <w:color w:val="1A1A1A"/>
                <w:sz w:val="24"/>
              </w:rPr>
              <w:t>;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официальный </w:t>
            </w:r>
            <w:r>
              <w:rPr>
                <w:rFonts w:ascii="Times New Roman" w:hAnsi="Times New Roman"/>
                <w:color w:val="1A1A1A"/>
                <w:sz w:val="24"/>
              </w:rPr>
              <w:t>сайт муниципального образования Северский муниципальный район Краснодарского края</w:t>
            </w:r>
          </w:p>
        </w:tc>
      </w:tr>
    </w:tbl>
    <w:p w14:paraId="D6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D7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.5. Принцип исполнимости обязательных требований: выполнен.</w:t>
      </w:r>
    </w:p>
    <w:p w14:paraId="D8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594"/>
        <w:gridCol w:w="2378"/>
        <w:gridCol w:w="992"/>
        <w:gridCol w:w="5381"/>
      </w:tblGrid>
      <w:tr>
        <w:tc>
          <w:tcPr>
            <w:tcW w:type="dxa" w:w="594"/>
          </w:tcPr>
          <w:p w14:paraId="D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378"/>
          </w:tcPr>
          <w:p w14:paraId="D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.1. Критерий</w:t>
            </w:r>
          </w:p>
        </w:tc>
        <w:tc>
          <w:tcPr>
            <w:tcW w:type="dxa" w:w="992"/>
          </w:tcPr>
          <w:p w14:paraId="D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.2 Выполнен либо не выполнен </w:t>
            </w:r>
          </w:p>
        </w:tc>
        <w:tc>
          <w:tcPr>
            <w:tcW w:type="dxa" w:w="5381"/>
          </w:tcPr>
          <w:p w14:paraId="D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.3. Обоснование</w:t>
            </w:r>
          </w:p>
        </w:tc>
      </w:tr>
      <w:tr>
        <w:tc>
          <w:tcPr>
            <w:tcW w:type="dxa" w:w="594"/>
          </w:tcPr>
          <w:p w14:paraId="D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78"/>
          </w:tcPr>
          <w:p w14:paraId="D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Оцениваемые ОТ являются фактически исполнимыми</w:t>
            </w:r>
          </w:p>
        </w:tc>
        <w:tc>
          <w:tcPr>
            <w:tcW w:type="dxa" w:w="992"/>
          </w:tcPr>
          <w:p w14:paraId="D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E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момент составления данного отчета лица </w:t>
            </w:r>
            <w:r>
              <w:rPr>
                <w:rFonts w:ascii="Times New Roman" w:hAnsi="Times New Roman"/>
                <w:sz w:val="24"/>
              </w:rPr>
              <w:t>к ответственности за нарушение установленных муниципальным нормативным правовым актом обязательных требований не привлекались.</w:t>
            </w:r>
          </w:p>
        </w:tc>
      </w:tr>
      <w:tr>
        <w:tc>
          <w:tcPr>
            <w:tcW w:type="dxa" w:w="594"/>
          </w:tcPr>
          <w:p w14:paraId="E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78"/>
          </w:tcPr>
          <w:p w14:paraId="E2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соблюдение оцениваемых ОТ соразмерны (пропорциональны) рискам, на снижение либо устранение которых направлено соответствующее регулирование</w:t>
            </w:r>
          </w:p>
        </w:tc>
        <w:tc>
          <w:tcPr>
            <w:tcW w:type="dxa" w:w="992"/>
          </w:tcPr>
          <w:p w14:paraId="E3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E4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Прямые затраты субъектов предпринимательской деятельности, направленные на соблюдение обязательных требований, отсутствуют,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так как ОТ содержат только ограничения в определенном виде деятельности и не требуют дополнительных расходов на их исполнение, однако неисполнение обязательных требований может повлечь назначение административного штрафа. </w:t>
            </w:r>
            <w:r>
              <w:rPr>
                <w:rFonts w:ascii="Times New Roman" w:hAnsi="Times New Roman"/>
                <w:sz w:val="24"/>
              </w:rPr>
              <w:t xml:space="preserve">В анализируемом периоде </w:t>
            </w:r>
            <w:r>
              <w:rPr>
                <w:rFonts w:ascii="Times New Roman" w:hAnsi="Times New Roman"/>
                <w:sz w:val="24"/>
              </w:rPr>
              <w:t xml:space="preserve">лица </w:t>
            </w:r>
            <w:r>
              <w:rPr>
                <w:rFonts w:ascii="Times New Roman" w:hAnsi="Times New Roman"/>
                <w:sz w:val="24"/>
              </w:rPr>
              <w:t>к ответственности за нарушение установленных муниципальным нормативным правовым актом обязательных требований не привлекались.</w:t>
            </w:r>
          </w:p>
        </w:tc>
      </w:tr>
      <w:tr>
        <w:tc>
          <w:tcPr>
            <w:tcW w:type="dxa" w:w="594"/>
          </w:tcPr>
          <w:p w14:paraId="E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378"/>
          </w:tcPr>
          <w:p w14:paraId="E6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Прямые издержки субъектов регулирования, связанные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type="dxa" w:w="992"/>
          </w:tcPr>
          <w:p w14:paraId="E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E8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Данные об отказе от ведения соответствующей предпринимательской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или иной экономической деятельности, связанные с соблюдением ОТ,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распоряжении </w:t>
            </w:r>
            <w:r>
              <w:rPr>
                <w:rFonts w:ascii="Times New Roman" w:hAnsi="Times New Roman"/>
                <w:sz w:val="24"/>
              </w:rPr>
              <w:t xml:space="preserve">Разработчика МНПА </w:t>
            </w:r>
            <w:r>
              <w:rPr>
                <w:rFonts w:ascii="Times New Roman" w:hAnsi="Times New Roman"/>
                <w:sz w:val="24"/>
              </w:rPr>
              <w:t>отсутствуют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94"/>
          </w:tcPr>
          <w:p w14:paraId="E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378"/>
          </w:tcPr>
          <w:p w14:paraId="E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Исполнение оцениваемых 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не приводит к невозможности исполнения других ОТ</w:t>
            </w:r>
          </w:p>
        </w:tc>
        <w:tc>
          <w:tcPr>
            <w:tcW w:type="dxa" w:w="992"/>
          </w:tcPr>
          <w:p w14:paraId="E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E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</w:t>
            </w:r>
            <w:r>
              <w:rPr>
                <w:rFonts w:ascii="Times New Roman" w:hAnsi="Times New Roman"/>
                <w:sz w:val="24"/>
              </w:rPr>
              <w:t xml:space="preserve"> отсут</w:t>
            </w:r>
            <w:r>
              <w:rPr>
                <w:rFonts w:ascii="Times New Roman" w:hAnsi="Times New Roman"/>
                <w:sz w:val="24"/>
              </w:rPr>
              <w:t>ствует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594"/>
          </w:tcPr>
          <w:p w14:paraId="E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378"/>
          </w:tcPr>
          <w:p w14:paraId="E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Удобство соблюдения оцениваемых ОТ</w:t>
            </w:r>
          </w:p>
        </w:tc>
        <w:tc>
          <w:tcPr>
            <w:tcW w:type="dxa" w:w="992"/>
          </w:tcPr>
          <w:p w14:paraId="E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</w:t>
            </w:r>
          </w:p>
        </w:tc>
        <w:tc>
          <w:tcPr>
            <w:tcW w:type="dxa" w:w="5381"/>
          </w:tcPr>
          <w:p w14:paraId="F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</w:t>
            </w:r>
            <w:r>
              <w:rPr>
                <w:rFonts w:ascii="Times New Roman" w:hAnsi="Times New Roman"/>
                <w:sz w:val="24"/>
              </w:rPr>
              <w:t xml:space="preserve"> отсутствует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F1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F2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Результаты предыдущих оценок фактического воздействия данного муниципального</w:t>
      </w:r>
      <w:r>
        <w:rPr>
          <w:rFonts w:ascii="Times New Roman" w:hAnsi="Times New Roman"/>
          <w:sz w:val="28"/>
        </w:rPr>
        <w:t xml:space="preserve"> нормативного правового акта (при наличии)</w:t>
      </w:r>
      <w:r>
        <w:rPr>
          <w:rFonts w:ascii="Times New Roman" w:hAnsi="Times New Roman"/>
          <w:sz w:val="28"/>
        </w:rPr>
        <w:t xml:space="preserve">: не </w:t>
      </w:r>
      <w:r>
        <w:rPr>
          <w:rFonts w:ascii="Times New Roman" w:hAnsi="Times New Roman"/>
          <w:sz w:val="28"/>
        </w:rPr>
        <w:t>проводились</w:t>
      </w:r>
      <w:r>
        <w:rPr>
          <w:rFonts w:ascii="Times New Roman" w:hAnsi="Times New Roman"/>
          <w:sz w:val="28"/>
        </w:rPr>
        <w:t>.</w:t>
      </w:r>
    </w:p>
    <w:p w14:paraId="F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F4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Подготовленные на основе полученных выводов предложения о признании утратившими силу, или пересмотре, или продлении срока действия муниципального нормативного правового акта, его отдельных положений (о целесообразности сохранения действия муниципального нормативного правового акта, его отдельных положений):</w:t>
      </w:r>
    </w:p>
    <w:p w14:paraId="F5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Предлагается продолжить применение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color w:val="1A1A1A"/>
          <w:sz w:val="28"/>
        </w:rPr>
        <w:t>остановлени</w:t>
      </w:r>
      <w:r>
        <w:rPr>
          <w:rFonts w:ascii="Times New Roman" w:hAnsi="Times New Roman"/>
          <w:color w:val="1A1A1A"/>
          <w:sz w:val="28"/>
        </w:rPr>
        <w:t>я</w:t>
      </w:r>
      <w:r>
        <w:rPr>
          <w:rFonts w:ascii="Times New Roman" w:hAnsi="Times New Roman"/>
          <w:color w:val="1A1A1A"/>
          <w:sz w:val="28"/>
        </w:rPr>
        <w:t xml:space="preserve"> администрации муниципального образования</w:t>
      </w:r>
      <w:r>
        <w:rPr>
          <w:rFonts w:ascii="Times New Roman" w:hAnsi="Times New Roman"/>
          <w:color w:val="1A1A1A"/>
          <w:sz w:val="28"/>
        </w:rPr>
        <w:t xml:space="preserve"> Северский</w:t>
      </w:r>
      <w:r>
        <w:rPr>
          <w:rFonts w:ascii="Times New Roman" w:hAnsi="Times New Roman"/>
          <w:color w:val="1A1A1A"/>
          <w:sz w:val="28"/>
        </w:rPr>
        <w:t xml:space="preserve"> район от</w:t>
      </w:r>
      <w:r>
        <w:rPr>
          <w:rFonts w:ascii="Times New Roman" w:hAnsi="Times New Roman"/>
          <w:color w:val="1A1A1A"/>
          <w:sz w:val="28"/>
        </w:rPr>
        <w:t xml:space="preserve"> </w:t>
      </w:r>
      <w:r>
        <w:rPr>
          <w:rFonts w:ascii="Times New Roman" w:hAnsi="Times New Roman"/>
          <w:color w:val="1A1A1A"/>
          <w:sz w:val="28"/>
        </w:rPr>
        <w:t>«</w:t>
      </w:r>
      <w:r>
        <w:rPr>
          <w:rStyle w:val="Style_3_ch"/>
          <w:rFonts w:ascii="Times New Roman" w:hAnsi="Times New Roman"/>
          <w:color w:val="1A1A1A"/>
          <w:sz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Fonts w:ascii="Times New Roman" w:hAnsi="Times New Roman"/>
          <w:color w:val="1A1A1A"/>
          <w:sz w:val="28"/>
        </w:rPr>
        <w:t>».</w:t>
      </w:r>
    </w:p>
    <w:p w14:paraId="F6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F7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Верифицируемые источники использо</w:t>
      </w:r>
      <w:r>
        <w:rPr>
          <w:rFonts w:ascii="Times New Roman" w:hAnsi="Times New Roman"/>
          <w:sz w:val="28"/>
        </w:rPr>
        <w:t>ванных данных, методики</w:t>
      </w:r>
      <w:r>
        <w:rPr>
          <w:rFonts w:ascii="Times New Roman" w:hAnsi="Times New Roman"/>
          <w:sz w:val="28"/>
        </w:rPr>
        <w:t xml:space="preserve"> расчета:</w:t>
      </w:r>
    </w:p>
    <w:p w14:paraId="F8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Справочная</w:t>
      </w:r>
      <w:r>
        <w:rPr>
          <w:rFonts w:ascii="Times New Roman" w:hAnsi="Times New Roman"/>
          <w:sz w:val="28"/>
        </w:rPr>
        <w:t xml:space="preserve"> прав</w:t>
      </w:r>
      <w:r>
        <w:rPr>
          <w:rFonts w:ascii="Times New Roman" w:hAnsi="Times New Roman"/>
          <w:sz w:val="28"/>
        </w:rPr>
        <w:t>овая система «Консультант Плюс».</w:t>
      </w:r>
    </w:p>
    <w:p w14:paraId="F9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FA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. Иные сведения, которые, по мнению разработчика, позволяют оценить фактическое</w:t>
      </w:r>
      <w:r>
        <w:rPr>
          <w:rFonts w:ascii="Times New Roman" w:hAnsi="Times New Roman"/>
          <w:sz w:val="28"/>
        </w:rPr>
        <w:t xml:space="preserve"> воздействие муниципального нормативного правового акта</w:t>
      </w:r>
      <w:r>
        <w:rPr>
          <w:rFonts w:ascii="Times New Roman" w:hAnsi="Times New Roman"/>
          <w:sz w:val="28"/>
        </w:rPr>
        <w:t>: отсутствуют</w:t>
      </w:r>
      <w:r>
        <w:rPr>
          <w:rFonts w:ascii="Times New Roman" w:hAnsi="Times New Roman"/>
          <w:sz w:val="28"/>
        </w:rPr>
        <w:t>.</w:t>
      </w:r>
    </w:p>
    <w:p w14:paraId="F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FC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Информация о сроках проведения публичного обсуждения муниципального нормативного правового акта (заполняется по итогам проведения публичного обсуждения муниципального нормативного правового акта):</w:t>
      </w:r>
    </w:p>
    <w:p w14:paraId="FD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8"/>
        <w:tblW w:type="auto" w:w="0"/>
        <w:tblLayout w:type="fixed"/>
      </w:tblPr>
      <w:tblGrid>
        <w:gridCol w:w="988"/>
        <w:gridCol w:w="2693"/>
        <w:gridCol w:w="5664"/>
      </w:tblGrid>
      <w:tr>
        <w:tc>
          <w:tcPr>
            <w:tcW w:type="dxa" w:w="98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83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Срок, в течение которого принимались предложения в связи с публичным обсуждением муниципального нормативного правового акта:</w:t>
            </w:r>
          </w:p>
        </w:tc>
      </w:tr>
      <w:tr>
        <w:tc>
          <w:tcPr>
            <w:tcW w:type="dxa" w:w="98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Начало:</w:t>
            </w:r>
          </w:p>
        </w:tc>
        <w:tc>
          <w:tcPr>
            <w:tcW w:type="dxa" w:w="5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июня 2026 г. </w:t>
            </w:r>
          </w:p>
        </w:tc>
      </w:tr>
      <w:tr>
        <w:tc>
          <w:tcPr>
            <w:tcW w:type="dxa" w:w="98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Окончание:</w:t>
            </w:r>
          </w:p>
        </w:tc>
        <w:tc>
          <w:tcPr>
            <w:tcW w:type="dxa" w:w="5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 июня 2026 г. </w:t>
            </w:r>
          </w:p>
        </w:tc>
      </w:tr>
      <w:tr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.2.</w:t>
            </w:r>
          </w:p>
        </w:tc>
        <w:tc>
          <w:tcPr>
            <w:tcW w:type="dxa" w:w="83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количестве замечаний и предложений, полученных в ходе публичных консультаций по муниципальному нормативному правовому акту:</w:t>
            </w:r>
          </w:p>
        </w:tc>
      </w:tr>
      <w:tr>
        <w:tc>
          <w:tcPr>
            <w:tcW w:type="dxa" w:w="36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замечаний и предложений:</w:t>
            </w:r>
          </w:p>
        </w:tc>
        <w:tc>
          <w:tcPr>
            <w:tcW w:type="dxa" w:w="5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98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Учтено полностью:</w:t>
            </w:r>
          </w:p>
        </w:tc>
        <w:tc>
          <w:tcPr>
            <w:tcW w:type="dxa" w:w="5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98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учтено:</w:t>
            </w:r>
          </w:p>
        </w:tc>
        <w:tc>
          <w:tcPr>
            <w:tcW w:type="dxa" w:w="5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.3.</w:t>
            </w:r>
          </w:p>
        </w:tc>
        <w:tc>
          <w:tcPr>
            <w:tcW w:type="dxa" w:w="83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Полный электронный адрес размещения сводки предложений, поступивших по итогам проведения публичного обсуждения муниципального нормативного правового акта: </w:t>
            </w:r>
          </w:p>
          <w:p w14:paraId="0F01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0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1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2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экономики,</w:t>
      </w:r>
    </w:p>
    <w:p w14:paraId="13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инвестиций </w:t>
      </w:r>
      <w:r>
        <w:rPr>
          <w:rFonts w:ascii="Times New Roman" w:hAnsi="Times New Roman"/>
          <w:sz w:val="28"/>
        </w:rPr>
        <w:t>и прогнозирования администрации</w:t>
      </w:r>
    </w:p>
    <w:p w14:paraId="14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</w:t>
      </w:r>
    </w:p>
    <w:p w14:paraId="15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Северский муниципальный район</w:t>
      </w:r>
    </w:p>
    <w:p w14:paraId="16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                                                                      С.А. Мартынов</w:t>
      </w:r>
    </w:p>
    <w:p w14:paraId="17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31.07.2026</w:t>
      </w:r>
    </w:p>
    <w:p w14:paraId="18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9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A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B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C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D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E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p w14:paraId="1F010000">
      <w:pPr>
        <w:widowControl w:val="1"/>
        <w:spacing w:after="0" w:line="240" w:lineRule="auto"/>
        <w:ind w:firstLine="142"/>
        <w:jc w:val="both"/>
        <w:rPr>
          <w:rFonts w:ascii="Times New Roman" w:hAnsi="Times New Roman"/>
          <w:sz w:val="28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pgSz w:h="16838" w:orient="portrait" w:w="11906"/>
      <w:pgMar w:bottom="993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2" w:type="paragraph">
    <w:name w:val="footer"/>
    <w:basedOn w:val="Style_3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9" w:type="paragraph">
    <w:name w:val="List Paragraph"/>
    <w:basedOn w:val="Style_3"/>
    <w:link w:val="Style_9_ch"/>
    <w:pPr>
      <w:widowControl w:val="1"/>
      <w:ind w:left="720"/>
      <w:contextualSpacing w:val="1"/>
    </w:pPr>
  </w:style>
  <w:style w:styleId="Style_9_ch" w:type="character">
    <w:name w:val="List Paragraph"/>
    <w:basedOn w:val="Style_3_ch"/>
    <w:link w:val="Style_9"/>
  </w:style>
  <w:style w:styleId="Style_10" w:type="paragraph">
    <w:name w:val="toc 2"/>
    <w:next w:val="Style_3"/>
    <w:link w:val="Style_10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3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3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3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Основной текст1"/>
    <w:basedOn w:val="Style_3"/>
    <w:link w:val="Style_14_ch"/>
    <w:pPr>
      <w:widowControl w:val="0"/>
      <w:spacing w:after="0" w:line="266" w:lineRule="exact"/>
      <w:ind/>
      <w:jc w:val="center"/>
    </w:pPr>
    <w:rPr>
      <w:spacing w:val="5"/>
      <w:sz w:val="25"/>
    </w:rPr>
  </w:style>
  <w:style w:styleId="Style_14_ch" w:type="character">
    <w:name w:val="Основной текст1"/>
    <w:basedOn w:val="Style_3_ch"/>
    <w:link w:val="Style_14"/>
    <w:rPr>
      <w:spacing w:val="5"/>
      <w:sz w:val="25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3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FollowedHyperlink"/>
    <w:basedOn w:val="Style_18"/>
    <w:link w:val="Style_17_ch"/>
    <w:rPr>
      <w:color w:themeColor="followedHyperlink" w:val="954F72"/>
      <w:u w:val="single"/>
    </w:rPr>
  </w:style>
  <w:style w:styleId="Style_17_ch" w:type="character">
    <w:name w:val="FollowedHyperlink"/>
    <w:basedOn w:val="Style_18_ch"/>
    <w:link w:val="Style_17"/>
    <w:rPr>
      <w:color w:themeColor="followedHyperlink" w:val="954F72"/>
      <w:u w:val="single"/>
    </w:rPr>
  </w:style>
  <w:style w:styleId="Style_19" w:type="paragraph">
    <w:name w:val="toc 3"/>
    <w:next w:val="Style_3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7" w:type="paragraph">
    <w:name w:val="Default"/>
    <w:link w:val="Style_7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7_ch" w:type="character">
    <w:name w:val="Default"/>
    <w:link w:val="Style_7"/>
    <w:rPr>
      <w:rFonts w:ascii="Times New Roman" w:hAnsi="Times New Roman"/>
      <w:color w:val="000000"/>
      <w:sz w:val="24"/>
    </w:rPr>
  </w:style>
  <w:style w:styleId="Style_20" w:type="paragraph">
    <w:name w:val="Основной текст2"/>
    <w:basedOn w:val="Style_3"/>
    <w:link w:val="Style_20_ch"/>
    <w:pPr>
      <w:widowControl w:val="0"/>
      <w:spacing w:after="1560" w:line="317" w:lineRule="exact"/>
      <w:ind/>
    </w:pPr>
    <w:rPr>
      <w:rFonts w:ascii="Times New Roman" w:hAnsi="Times New Roman"/>
      <w:color w:val="000000"/>
      <w:spacing w:val="8"/>
      <w:sz w:val="24"/>
    </w:rPr>
  </w:style>
  <w:style w:styleId="Style_20_ch" w:type="character">
    <w:name w:val="Основной текст2"/>
    <w:basedOn w:val="Style_3_ch"/>
    <w:link w:val="Style_20"/>
    <w:rPr>
      <w:rFonts w:ascii="Times New Roman" w:hAnsi="Times New Roman"/>
      <w:color w:val="000000"/>
      <w:spacing w:val="8"/>
      <w:sz w:val="24"/>
    </w:rPr>
  </w:style>
  <w:style w:styleId="Style_21" w:type="paragraph">
    <w:name w:val="No Spacing"/>
    <w:link w:val="Style_21_ch"/>
    <w:pPr>
      <w:widowControl w:val="1"/>
      <w:spacing w:after="0" w:line="240" w:lineRule="auto"/>
      <w:ind/>
    </w:pPr>
    <w:rPr>
      <w:rFonts w:ascii="Times New Roman" w:hAnsi="Times New Roman"/>
      <w:sz w:val="26"/>
    </w:rPr>
  </w:style>
  <w:style w:styleId="Style_21_ch" w:type="character">
    <w:name w:val="No Spacing"/>
    <w:link w:val="Style_21"/>
    <w:rPr>
      <w:rFonts w:ascii="Times New Roman" w:hAnsi="Times New Roman"/>
      <w:sz w:val="26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22" w:type="paragraph">
    <w:name w:val="heading 5"/>
    <w:next w:val="Style_3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3"/>
    <w:link w:val="Style_2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basedOn w:val="Style_18"/>
    <w:link w:val="Style_24_ch"/>
    <w:rPr>
      <w:color w:val="0066CC"/>
      <w:u w:val="single"/>
    </w:rPr>
  </w:style>
  <w:style w:styleId="Style_24_ch" w:type="character">
    <w:name w:val="Hyperlink"/>
    <w:basedOn w:val="Style_18_ch"/>
    <w:link w:val="Style_24"/>
    <w:rPr>
      <w:color w:val="0066CC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3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8" w:type="paragraph">
    <w:name w:val="blk"/>
    <w:basedOn w:val="Style_18"/>
    <w:link w:val="Style_28_ch"/>
  </w:style>
  <w:style w:styleId="Style_28_ch" w:type="character">
    <w:name w:val="blk"/>
    <w:basedOn w:val="Style_18_ch"/>
    <w:link w:val="Style_28"/>
  </w:style>
  <w:style w:styleId="Style_29" w:type="paragraph">
    <w:name w:val="Balloon Text"/>
    <w:basedOn w:val="Style_3"/>
    <w:link w:val="Style_2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9_ch" w:type="character">
    <w:name w:val="Balloon Text"/>
    <w:basedOn w:val="Style_3_ch"/>
    <w:link w:val="Style_29"/>
    <w:rPr>
      <w:rFonts w:ascii="Segoe UI" w:hAnsi="Segoe UI"/>
      <w:sz w:val="18"/>
    </w:rPr>
  </w:style>
  <w:style w:styleId="Style_30" w:type="paragraph">
    <w:name w:val="toc 9"/>
    <w:next w:val="Style_3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3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6" w:type="paragraph">
    <w:name w:val="ConsPlusNormal"/>
    <w:link w:val="Style_6_ch"/>
    <w:pPr>
      <w:widowControl w:val="0"/>
      <w:spacing w:after="0" w:line="240" w:lineRule="auto"/>
      <w:ind/>
    </w:pPr>
    <w:rPr>
      <w:rFonts w:ascii="Calibri" w:hAnsi="Calibri"/>
    </w:rPr>
  </w:style>
  <w:style w:styleId="Style_6_ch" w:type="character">
    <w:name w:val="ConsPlusNormal"/>
    <w:link w:val="Style_6"/>
    <w:rPr>
      <w:rFonts w:ascii="Calibri" w:hAnsi="Calibri"/>
    </w:rPr>
  </w:style>
  <w:style w:styleId="Style_32" w:type="paragraph">
    <w:name w:val="toc 5"/>
    <w:next w:val="Style_3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3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3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3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3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8" w:type="table">
    <w:name w:val="Table Grid"/>
    <w:basedOn w:val="Style_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2026-08-11T12:05:06Z</dcterms:created>
  <dcterms:modified xsi:type="dcterms:W3CDTF">2026-09-07T08:55:32Z</dcterms:modified>
</cp:coreProperties>
</file>